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8"/>
        <w:gridCol w:w="1420"/>
        <w:gridCol w:w="447"/>
        <w:gridCol w:w="1863"/>
        <w:gridCol w:w="1687"/>
        <w:gridCol w:w="2072"/>
        <w:gridCol w:w="1857"/>
      </w:tblGrid>
      <w:tr w:rsidR="001A580D" w:rsidRPr="00FE77A2" w:rsidTr="00A71F98">
        <w:trPr>
          <w:cantSplit/>
        </w:trPr>
        <w:tc>
          <w:tcPr>
            <w:tcW w:w="2533" w:type="pct"/>
            <w:gridSpan w:val="2"/>
            <w:shd w:val="clear" w:color="auto" w:fill="auto"/>
            <w:noWrap/>
            <w:vAlign w:val="center"/>
          </w:tcPr>
          <w:p w:rsidR="001A580D" w:rsidRPr="00FE77A2" w:rsidRDefault="001A580D"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hAnsi="Times New Roman" w:cs="Times New Roman"/>
                <w:noProof/>
                <w:sz w:val="20"/>
                <w:szCs w:val="20"/>
              </w:rPr>
              <w:drawing>
                <wp:inline distT="0" distB="0" distL="0" distR="0">
                  <wp:extent cx="2211573" cy="758169"/>
                  <wp:effectExtent l="0" t="0" r="0" b="444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294" cy="760816"/>
                          </a:xfrm>
                          <a:prstGeom prst="rect">
                            <a:avLst/>
                          </a:prstGeom>
                          <a:noFill/>
                        </pic:spPr>
                      </pic:pic>
                    </a:graphicData>
                  </a:graphic>
                </wp:inline>
              </w:drawing>
            </w:r>
          </w:p>
        </w:tc>
        <w:tc>
          <w:tcPr>
            <w:tcW w:w="2467" w:type="pct"/>
            <w:gridSpan w:val="5"/>
            <w:shd w:val="clear" w:color="auto" w:fill="auto"/>
            <w:vAlign w:val="center"/>
          </w:tcPr>
          <w:p w:rsidR="001A580D" w:rsidRPr="00FE77A2" w:rsidRDefault="00D3484E"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hAnsi="Times New Roman" w:cs="Times New Roman"/>
                <w:noProof/>
                <w:sz w:val="20"/>
                <w:szCs w:val="20"/>
              </w:rPr>
              <w:drawing>
                <wp:anchor distT="0" distB="0" distL="114300" distR="114300" simplePos="0" relativeHeight="251657216" behindDoc="1" locked="0" layoutInCell="1" allowOverlap="1">
                  <wp:simplePos x="0" y="0"/>
                  <wp:positionH relativeFrom="column">
                    <wp:posOffset>-2990850</wp:posOffset>
                  </wp:positionH>
                  <wp:positionV relativeFrom="paragraph">
                    <wp:posOffset>118745</wp:posOffset>
                  </wp:positionV>
                  <wp:extent cx="3348990" cy="775970"/>
                  <wp:effectExtent l="0" t="0" r="3810" b="5080"/>
                  <wp:wrapThrough wrapText="bothSides">
                    <wp:wrapPolygon edited="0">
                      <wp:start x="0" y="0"/>
                      <wp:lineTo x="0" y="21211"/>
                      <wp:lineTo x="21502" y="21211"/>
                      <wp:lineTo x="21502" y="0"/>
                      <wp:lineTo x="0" y="0"/>
                    </wp:wrapPolygon>
                  </wp:wrapThrough>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48990" cy="775970"/>
                          </a:xfrm>
                          <a:prstGeom prst="rect">
                            <a:avLst/>
                          </a:prstGeom>
                          <a:noFill/>
                        </pic:spPr>
                      </pic:pic>
                    </a:graphicData>
                  </a:graphic>
                </wp:anchor>
              </w:drawing>
            </w:r>
            <w:r w:rsidRPr="00FE77A2">
              <w:rPr>
                <w:rFonts w:ascii="Times New Roman" w:hAnsi="Times New Roman" w:cs="Times New Roman"/>
                <w:noProof/>
                <w:sz w:val="20"/>
                <w:szCs w:val="20"/>
              </w:rPr>
              <w:drawing>
                <wp:anchor distT="0" distB="0" distL="114300" distR="114300" simplePos="0" relativeHeight="251659264" behindDoc="0" locked="0" layoutInCell="1" allowOverlap="1">
                  <wp:simplePos x="0" y="0"/>
                  <wp:positionH relativeFrom="column">
                    <wp:posOffset>6004560</wp:posOffset>
                  </wp:positionH>
                  <wp:positionV relativeFrom="paragraph">
                    <wp:posOffset>281940</wp:posOffset>
                  </wp:positionV>
                  <wp:extent cx="929640" cy="693420"/>
                  <wp:effectExtent l="0" t="0" r="3810" b="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9640" cy="693420"/>
                          </a:xfrm>
                          <a:prstGeom prst="rect">
                            <a:avLst/>
                          </a:prstGeom>
                          <a:noFill/>
                          <a:ln>
                            <a:noFill/>
                          </a:ln>
                        </pic:spPr>
                      </pic:pic>
                    </a:graphicData>
                  </a:graphic>
                </wp:anchor>
              </w:drawing>
            </w:r>
          </w:p>
        </w:tc>
      </w:tr>
      <w:tr w:rsidR="00A030F9" w:rsidRPr="00FE77A2" w:rsidTr="008116F8">
        <w:trPr>
          <w:cantSplit/>
        </w:trPr>
        <w:tc>
          <w:tcPr>
            <w:tcW w:w="5000" w:type="pct"/>
            <w:gridSpan w:val="7"/>
            <w:shd w:val="clear" w:color="auto" w:fill="auto"/>
            <w:noWrap/>
            <w:vAlign w:val="center"/>
            <w:hideMark/>
          </w:tcPr>
          <w:p w:rsidR="00A030F9" w:rsidRPr="0041139F" w:rsidRDefault="00A030F9" w:rsidP="00633879">
            <w:pPr>
              <w:spacing w:after="0" w:line="240" w:lineRule="auto"/>
              <w:rPr>
                <w:rFonts w:ascii="Times New Roman" w:eastAsia="Times New Roman" w:hAnsi="Times New Roman" w:cs="Times New Roman"/>
                <w:b/>
                <w:color w:val="000000"/>
                <w:sz w:val="28"/>
                <w:szCs w:val="28"/>
                <w:lang w:eastAsia="en-GB"/>
              </w:rPr>
            </w:pPr>
            <w:r w:rsidRPr="0041139F">
              <w:rPr>
                <w:rFonts w:ascii="Times New Roman" w:eastAsia="Times New Roman" w:hAnsi="Times New Roman" w:cs="Times New Roman"/>
                <w:b/>
                <w:color w:val="000000"/>
                <w:sz w:val="28"/>
                <w:szCs w:val="28"/>
                <w:lang w:eastAsia="en-GB"/>
              </w:rPr>
              <w:t>Punctaj detali</w:t>
            </w:r>
            <w:r w:rsidR="00733E51" w:rsidRPr="0041139F">
              <w:rPr>
                <w:rFonts w:ascii="Times New Roman" w:eastAsia="Times New Roman" w:hAnsi="Times New Roman" w:cs="Times New Roman"/>
                <w:b/>
                <w:color w:val="000000"/>
                <w:sz w:val="28"/>
                <w:szCs w:val="28"/>
                <w:lang w:eastAsia="en-GB"/>
              </w:rPr>
              <w:t xml:space="preserve">at în Comisia paritară din </w:t>
            </w:r>
            <w:r w:rsidR="00AD70DF" w:rsidRPr="0041139F">
              <w:rPr>
                <w:rFonts w:ascii="Times New Roman" w:eastAsia="Times New Roman" w:hAnsi="Times New Roman" w:cs="Times New Roman"/>
                <w:b/>
                <w:color w:val="000000"/>
                <w:sz w:val="28"/>
                <w:szCs w:val="28"/>
                <w:lang w:eastAsia="en-GB"/>
              </w:rPr>
              <w:t>1</w:t>
            </w:r>
            <w:r w:rsidR="00633879">
              <w:rPr>
                <w:rFonts w:ascii="Times New Roman" w:eastAsia="Times New Roman" w:hAnsi="Times New Roman" w:cs="Times New Roman"/>
                <w:b/>
                <w:color w:val="000000"/>
                <w:sz w:val="28"/>
                <w:szCs w:val="28"/>
                <w:lang w:eastAsia="en-GB"/>
              </w:rPr>
              <w:t>1</w:t>
            </w:r>
            <w:r w:rsidR="00DB7D94" w:rsidRPr="0041139F">
              <w:rPr>
                <w:rFonts w:ascii="Times New Roman" w:eastAsia="Times New Roman" w:hAnsi="Times New Roman" w:cs="Times New Roman"/>
                <w:b/>
                <w:color w:val="000000"/>
                <w:sz w:val="28"/>
                <w:szCs w:val="28"/>
                <w:lang w:eastAsia="en-GB"/>
              </w:rPr>
              <w:t>.05</w:t>
            </w:r>
            <w:r w:rsidRPr="0041139F">
              <w:rPr>
                <w:rFonts w:ascii="Times New Roman" w:eastAsia="Times New Roman" w:hAnsi="Times New Roman" w:cs="Times New Roman"/>
                <w:b/>
                <w:color w:val="000000"/>
                <w:sz w:val="28"/>
                <w:szCs w:val="28"/>
                <w:lang w:eastAsia="en-GB"/>
              </w:rPr>
              <w:t>.201</w:t>
            </w:r>
            <w:r w:rsidR="00DB7D94" w:rsidRPr="0041139F">
              <w:rPr>
                <w:rFonts w:ascii="Times New Roman" w:eastAsia="Times New Roman" w:hAnsi="Times New Roman" w:cs="Times New Roman"/>
                <w:b/>
                <w:color w:val="000000"/>
                <w:sz w:val="28"/>
                <w:szCs w:val="28"/>
                <w:lang w:eastAsia="en-GB"/>
              </w:rPr>
              <w:t>8</w:t>
            </w:r>
          </w:p>
        </w:tc>
      </w:tr>
      <w:tr w:rsidR="00A030F9" w:rsidRPr="00FE77A2" w:rsidTr="008116F8">
        <w:trPr>
          <w:cantSplit/>
        </w:trPr>
        <w:tc>
          <w:tcPr>
            <w:tcW w:w="5000" w:type="pct"/>
            <w:gridSpan w:val="7"/>
            <w:shd w:val="clear" w:color="auto" w:fill="auto"/>
            <w:vAlign w:val="center"/>
            <w:hideMark/>
          </w:tcPr>
          <w:p w:rsidR="004E0E04" w:rsidRPr="00FE77A2" w:rsidRDefault="004E0E04" w:rsidP="00FE77A2">
            <w:pPr>
              <w:spacing w:after="0" w:line="240" w:lineRule="auto"/>
              <w:jc w:val="center"/>
              <w:rPr>
                <w:rFonts w:ascii="Times New Roman" w:eastAsia="Times New Roman" w:hAnsi="Times New Roman" w:cs="Times New Roman"/>
                <w:b/>
                <w:bCs/>
                <w:color w:val="000000"/>
                <w:sz w:val="28"/>
                <w:szCs w:val="28"/>
                <w:lang w:eastAsia="en-GB"/>
              </w:rPr>
            </w:pPr>
          </w:p>
          <w:p w:rsidR="004E0E04" w:rsidRPr="00FE77A2" w:rsidRDefault="004E0E04" w:rsidP="00FE77A2">
            <w:pPr>
              <w:spacing w:after="0" w:line="240" w:lineRule="auto"/>
              <w:jc w:val="center"/>
              <w:rPr>
                <w:rFonts w:ascii="Times New Roman" w:eastAsia="Times New Roman" w:hAnsi="Times New Roman" w:cs="Times New Roman"/>
                <w:b/>
                <w:bCs/>
                <w:color w:val="000000"/>
                <w:sz w:val="28"/>
                <w:szCs w:val="28"/>
                <w:lang w:eastAsia="en-GB"/>
              </w:rPr>
            </w:pPr>
          </w:p>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FIŞA DE AUTOEVALUARE/EVALUARE PENTRU PERSONALUL DIDACTIC DE CONDUCERE, DE ÎNDRUMARE ȘI CONTROL ÎN VEDEREA OBŢINERII GRADAŢIEI DE MERIT – sesiunea 201</w:t>
            </w:r>
            <w:r w:rsidR="00DB7D94" w:rsidRPr="00FE77A2">
              <w:rPr>
                <w:rFonts w:ascii="Times New Roman" w:eastAsia="Times New Roman" w:hAnsi="Times New Roman" w:cs="Times New Roman"/>
                <w:b/>
                <w:bCs/>
                <w:color w:val="000000"/>
                <w:sz w:val="28"/>
                <w:szCs w:val="28"/>
                <w:lang w:eastAsia="en-GB"/>
              </w:rPr>
              <w:t>8</w:t>
            </w:r>
            <w:r w:rsidRPr="00FE77A2">
              <w:rPr>
                <w:rFonts w:ascii="Times New Roman" w:eastAsia="Times New Roman" w:hAnsi="Times New Roman" w:cs="Times New Roman"/>
                <w:b/>
                <w:bCs/>
                <w:color w:val="000000"/>
                <w:sz w:val="28"/>
                <w:szCs w:val="28"/>
                <w:lang w:eastAsia="en-GB"/>
              </w:rPr>
              <w:t xml:space="preserve">,  elaborată pe baza </w:t>
            </w:r>
            <w:r w:rsidR="00DB7D94" w:rsidRPr="00FE77A2">
              <w:rPr>
                <w:rFonts w:ascii="Times New Roman" w:eastAsia="Times New Roman" w:hAnsi="Times New Roman" w:cs="Times New Roman"/>
                <w:b/>
                <w:bCs/>
                <w:color w:val="000000"/>
                <w:sz w:val="28"/>
                <w:szCs w:val="28"/>
                <w:lang w:eastAsia="en-GB"/>
              </w:rPr>
              <w:t>m</w:t>
            </w:r>
            <w:r w:rsidRPr="00FE77A2">
              <w:rPr>
                <w:rFonts w:ascii="Times New Roman" w:eastAsia="Times New Roman" w:hAnsi="Times New Roman" w:cs="Times New Roman"/>
                <w:b/>
                <w:bCs/>
                <w:color w:val="000000"/>
                <w:sz w:val="28"/>
                <w:szCs w:val="28"/>
                <w:lang w:eastAsia="en-GB"/>
              </w:rPr>
              <w:t>etodologiei și criteriilor privind acordarea gradației de merit în învățământul preuniversitar,</w:t>
            </w:r>
          </w:p>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xml:space="preserve">aprobată prin OMEN nr. </w:t>
            </w:r>
            <w:r w:rsidR="00DB7D94" w:rsidRPr="00FE77A2">
              <w:rPr>
                <w:rFonts w:ascii="Times New Roman" w:eastAsia="Times New Roman" w:hAnsi="Times New Roman" w:cs="Times New Roman"/>
                <w:b/>
                <w:bCs/>
                <w:color w:val="000000"/>
                <w:sz w:val="28"/>
                <w:szCs w:val="28"/>
                <w:lang w:eastAsia="en-GB"/>
              </w:rPr>
              <w:t>3633/3</w:t>
            </w:r>
            <w:r w:rsidRPr="00FE77A2">
              <w:rPr>
                <w:rFonts w:ascii="Times New Roman" w:eastAsia="Times New Roman" w:hAnsi="Times New Roman" w:cs="Times New Roman"/>
                <w:b/>
                <w:bCs/>
                <w:color w:val="000000"/>
                <w:sz w:val="28"/>
                <w:szCs w:val="28"/>
                <w:lang w:eastAsia="en-GB"/>
              </w:rPr>
              <w:t>.</w:t>
            </w:r>
            <w:r w:rsidR="00DB7D94" w:rsidRPr="00FE77A2">
              <w:rPr>
                <w:rFonts w:ascii="Times New Roman" w:eastAsia="Times New Roman" w:hAnsi="Times New Roman" w:cs="Times New Roman"/>
                <w:b/>
                <w:bCs/>
                <w:color w:val="000000"/>
                <w:sz w:val="28"/>
                <w:szCs w:val="28"/>
                <w:lang w:eastAsia="en-GB"/>
              </w:rPr>
              <w:t>V</w:t>
            </w:r>
            <w:r w:rsidRPr="00FE77A2">
              <w:rPr>
                <w:rFonts w:ascii="Times New Roman" w:eastAsia="Times New Roman" w:hAnsi="Times New Roman" w:cs="Times New Roman"/>
                <w:b/>
                <w:bCs/>
                <w:color w:val="000000"/>
                <w:sz w:val="28"/>
                <w:szCs w:val="28"/>
                <w:lang w:eastAsia="en-GB"/>
              </w:rPr>
              <w:t>.201</w:t>
            </w:r>
            <w:r w:rsidR="00DB7D94" w:rsidRPr="00FE77A2">
              <w:rPr>
                <w:rFonts w:ascii="Times New Roman" w:eastAsia="Times New Roman" w:hAnsi="Times New Roman" w:cs="Times New Roman"/>
                <w:b/>
                <w:bCs/>
                <w:color w:val="000000"/>
                <w:sz w:val="28"/>
                <w:szCs w:val="28"/>
                <w:lang w:eastAsia="en-GB"/>
              </w:rPr>
              <w:t>8</w:t>
            </w:r>
          </w:p>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PERIOADA EVALUĂRII: 01.IX.201</w:t>
            </w:r>
            <w:r w:rsidR="00AD70DF" w:rsidRPr="00FE77A2">
              <w:rPr>
                <w:rFonts w:ascii="Times New Roman" w:eastAsia="Times New Roman" w:hAnsi="Times New Roman" w:cs="Times New Roman"/>
                <w:b/>
                <w:bCs/>
                <w:color w:val="000000"/>
                <w:sz w:val="28"/>
                <w:szCs w:val="28"/>
                <w:lang w:eastAsia="en-GB"/>
              </w:rPr>
              <w:t>2</w:t>
            </w:r>
            <w:r w:rsidRPr="00FE77A2">
              <w:rPr>
                <w:rFonts w:ascii="Times New Roman" w:eastAsia="Times New Roman" w:hAnsi="Times New Roman" w:cs="Times New Roman"/>
                <w:b/>
                <w:bCs/>
                <w:color w:val="000000"/>
                <w:sz w:val="28"/>
                <w:szCs w:val="28"/>
                <w:lang w:eastAsia="en-GB"/>
              </w:rPr>
              <w:t xml:space="preserve"> - 31.VIII.201</w:t>
            </w:r>
            <w:r w:rsidR="00AD70DF" w:rsidRPr="00FE77A2">
              <w:rPr>
                <w:rFonts w:ascii="Times New Roman" w:eastAsia="Times New Roman" w:hAnsi="Times New Roman" w:cs="Times New Roman"/>
                <w:b/>
                <w:bCs/>
                <w:color w:val="000000"/>
                <w:sz w:val="28"/>
                <w:szCs w:val="28"/>
                <w:lang w:eastAsia="en-GB"/>
              </w:rPr>
              <w:t>7</w:t>
            </w:r>
          </w:p>
        </w:tc>
      </w:tr>
      <w:tr w:rsidR="00A030F9" w:rsidRPr="00FE77A2" w:rsidTr="00A71F98">
        <w:trPr>
          <w:cantSplit/>
        </w:trPr>
        <w:tc>
          <w:tcPr>
            <w:tcW w:w="2091" w:type="pct"/>
            <w:shd w:val="clear" w:color="auto" w:fill="auto"/>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Numele și prenumele candidatului:</w:t>
            </w:r>
          </w:p>
        </w:tc>
        <w:tc>
          <w:tcPr>
            <w:tcW w:w="2909" w:type="pct"/>
            <w:gridSpan w:val="6"/>
            <w:shd w:val="clear" w:color="auto" w:fill="auto"/>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Unitatea de învățământ:</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Funcția:</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Specialitatea (conform diplomei de studii):</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Gradul didactic:</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Vechimea în învățământ (la 31.08.201</w:t>
            </w:r>
            <w:r w:rsidR="00AD70DF" w:rsidRPr="00FE77A2">
              <w:rPr>
                <w:rFonts w:ascii="Times New Roman" w:eastAsia="Times New Roman" w:hAnsi="Times New Roman" w:cs="Times New Roman"/>
                <w:b/>
                <w:bCs/>
                <w:color w:val="000000"/>
                <w:sz w:val="28"/>
                <w:szCs w:val="28"/>
                <w:lang w:eastAsia="en-GB"/>
              </w:rPr>
              <w:t>7</w:t>
            </w:r>
            <w:r w:rsidRPr="00FE77A2">
              <w:rPr>
                <w:rFonts w:ascii="Times New Roman" w:eastAsia="Times New Roman" w:hAnsi="Times New Roman" w:cs="Times New Roman"/>
                <w:b/>
                <w:bCs/>
                <w:color w:val="000000"/>
                <w:sz w:val="28"/>
                <w:szCs w:val="28"/>
                <w:lang w:eastAsia="en-GB"/>
              </w:rPr>
              <w:t>):</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Ve</w:t>
            </w:r>
            <w:r w:rsidR="00AD70DF" w:rsidRPr="00FE77A2">
              <w:rPr>
                <w:rFonts w:ascii="Times New Roman" w:eastAsia="Times New Roman" w:hAnsi="Times New Roman" w:cs="Times New Roman"/>
                <w:b/>
                <w:bCs/>
                <w:color w:val="000000"/>
                <w:sz w:val="28"/>
                <w:szCs w:val="28"/>
                <w:lang w:eastAsia="en-GB"/>
              </w:rPr>
              <w:t>chimea în funcție (la 31.08.2017</w:t>
            </w:r>
            <w:r w:rsidRPr="00FE77A2">
              <w:rPr>
                <w:rFonts w:ascii="Times New Roman" w:eastAsia="Times New Roman" w:hAnsi="Times New Roman" w:cs="Times New Roman"/>
                <w:b/>
                <w:bCs/>
                <w:color w:val="000000"/>
                <w:sz w:val="28"/>
                <w:szCs w:val="28"/>
                <w:lang w:eastAsia="en-GB"/>
              </w:rPr>
              <w:t>):</w:t>
            </w:r>
          </w:p>
        </w:tc>
        <w:tc>
          <w:tcPr>
            <w:tcW w:w="2909" w:type="pct"/>
            <w:gridSpan w:val="6"/>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 </w:t>
            </w:r>
          </w:p>
        </w:tc>
      </w:tr>
      <w:tr w:rsidR="00A030F9" w:rsidRPr="00FE77A2" w:rsidTr="00A71F98">
        <w:trPr>
          <w:cantSplit/>
        </w:trPr>
        <w:tc>
          <w:tcPr>
            <w:tcW w:w="2091" w:type="pct"/>
            <w:vMerge w:val="restar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Calificativ obținut în perioada evaluată:</w:t>
            </w:r>
          </w:p>
        </w:tc>
        <w:tc>
          <w:tcPr>
            <w:tcW w:w="581" w:type="pct"/>
            <w:gridSpan w:val="2"/>
            <w:shd w:val="clear" w:color="auto" w:fill="auto"/>
            <w:noWrap/>
            <w:vAlign w:val="center"/>
            <w:hideMark/>
          </w:tcPr>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2-2013</w:t>
            </w:r>
          </w:p>
        </w:tc>
        <w:tc>
          <w:tcPr>
            <w:tcW w:w="580" w:type="pct"/>
            <w:shd w:val="clear" w:color="auto" w:fill="auto"/>
            <w:noWrap/>
            <w:vAlign w:val="center"/>
            <w:hideMark/>
          </w:tcPr>
          <w:p w:rsidR="00A030F9" w:rsidRPr="00FE77A2" w:rsidRDefault="00AD70DF"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2013-2014</w:t>
            </w:r>
          </w:p>
        </w:tc>
        <w:tc>
          <w:tcPr>
            <w:tcW w:w="525" w:type="pct"/>
            <w:shd w:val="clear" w:color="auto" w:fill="auto"/>
            <w:noWrap/>
            <w:vAlign w:val="center"/>
            <w:hideMark/>
          </w:tcPr>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4-2015</w:t>
            </w:r>
          </w:p>
        </w:tc>
        <w:tc>
          <w:tcPr>
            <w:tcW w:w="645" w:type="pct"/>
            <w:shd w:val="clear" w:color="auto" w:fill="auto"/>
            <w:noWrap/>
            <w:vAlign w:val="center"/>
            <w:hideMark/>
          </w:tcPr>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5</w:t>
            </w: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6</w:t>
            </w:r>
          </w:p>
        </w:tc>
        <w:tc>
          <w:tcPr>
            <w:tcW w:w="578" w:type="pct"/>
            <w:shd w:val="clear" w:color="auto" w:fill="auto"/>
            <w:noWrap/>
            <w:vAlign w:val="center"/>
            <w:hideMark/>
          </w:tcPr>
          <w:p w:rsidR="00A030F9" w:rsidRPr="00FE77A2" w:rsidRDefault="00A030F9" w:rsidP="00FE77A2">
            <w:pPr>
              <w:spacing w:after="0" w:line="240" w:lineRule="auto"/>
              <w:jc w:val="center"/>
              <w:rPr>
                <w:rFonts w:ascii="Times New Roman" w:eastAsia="Times New Roman" w:hAnsi="Times New Roman" w:cs="Times New Roman"/>
                <w:b/>
                <w:bCs/>
                <w:color w:val="000000"/>
                <w:sz w:val="28"/>
                <w:szCs w:val="28"/>
                <w:lang w:eastAsia="en-GB"/>
              </w:rPr>
            </w:pP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6</w:t>
            </w:r>
            <w:r w:rsidRPr="00FE77A2">
              <w:rPr>
                <w:rFonts w:ascii="Times New Roman" w:eastAsia="Times New Roman" w:hAnsi="Times New Roman" w:cs="Times New Roman"/>
                <w:b/>
                <w:bCs/>
                <w:color w:val="000000"/>
                <w:sz w:val="28"/>
                <w:szCs w:val="28"/>
                <w:lang w:eastAsia="en-GB"/>
              </w:rPr>
              <w:t>-201</w:t>
            </w:r>
            <w:r w:rsidR="00AD70DF" w:rsidRPr="00FE77A2">
              <w:rPr>
                <w:rFonts w:ascii="Times New Roman" w:eastAsia="Times New Roman" w:hAnsi="Times New Roman" w:cs="Times New Roman"/>
                <w:b/>
                <w:bCs/>
                <w:color w:val="000000"/>
                <w:sz w:val="28"/>
                <w:szCs w:val="28"/>
                <w:lang w:eastAsia="en-GB"/>
              </w:rPr>
              <w:t>7</w:t>
            </w:r>
            <w:r w:rsidR="0091438C">
              <w:rPr>
                <w:rFonts w:ascii="Times New Roman" w:eastAsia="Times New Roman" w:hAnsi="Times New Roman" w:cs="Times New Roman"/>
                <w:b/>
                <w:bCs/>
                <w:color w:val="000000"/>
                <w:sz w:val="28"/>
                <w:szCs w:val="28"/>
                <w:lang w:eastAsia="en-GB"/>
              </w:rPr>
              <w:t xml:space="preserve"> </w:t>
            </w:r>
            <w:bookmarkStart w:id="0" w:name="_GoBack"/>
            <w:bookmarkEnd w:id="0"/>
          </w:p>
        </w:tc>
      </w:tr>
      <w:tr w:rsidR="00A030F9" w:rsidRPr="00FE77A2" w:rsidTr="00A71F98">
        <w:trPr>
          <w:cantSplit/>
        </w:trPr>
        <w:tc>
          <w:tcPr>
            <w:tcW w:w="2091" w:type="pct"/>
            <w:vMerge/>
            <w:vAlign w:val="center"/>
            <w:hideMark/>
          </w:tcPr>
          <w:p w:rsidR="00A030F9" w:rsidRPr="00FE77A2" w:rsidRDefault="00A030F9" w:rsidP="00FE77A2">
            <w:pPr>
              <w:spacing w:after="0" w:line="240" w:lineRule="auto"/>
              <w:rPr>
                <w:rFonts w:ascii="Times New Roman" w:eastAsia="Times New Roman" w:hAnsi="Times New Roman" w:cs="Times New Roman"/>
                <w:b/>
                <w:bCs/>
                <w:color w:val="000000"/>
                <w:sz w:val="28"/>
                <w:szCs w:val="28"/>
                <w:lang w:eastAsia="en-GB"/>
              </w:rPr>
            </w:pPr>
          </w:p>
        </w:tc>
        <w:tc>
          <w:tcPr>
            <w:tcW w:w="581" w:type="pct"/>
            <w:gridSpan w:val="2"/>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color w:val="000000"/>
                <w:sz w:val="28"/>
                <w:szCs w:val="28"/>
                <w:lang w:eastAsia="en-GB"/>
              </w:rPr>
              <w:t> </w:t>
            </w:r>
          </w:p>
        </w:tc>
        <w:tc>
          <w:tcPr>
            <w:tcW w:w="580"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color w:val="000000"/>
                <w:sz w:val="28"/>
                <w:szCs w:val="28"/>
                <w:lang w:eastAsia="en-GB"/>
              </w:rPr>
              <w:t> </w:t>
            </w:r>
          </w:p>
        </w:tc>
        <w:tc>
          <w:tcPr>
            <w:tcW w:w="525"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color w:val="000000"/>
                <w:sz w:val="28"/>
                <w:szCs w:val="28"/>
                <w:lang w:eastAsia="en-GB"/>
              </w:rPr>
              <w:t> </w:t>
            </w:r>
          </w:p>
        </w:tc>
        <w:tc>
          <w:tcPr>
            <w:tcW w:w="645"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color w:val="000000"/>
                <w:sz w:val="28"/>
                <w:szCs w:val="28"/>
                <w:lang w:eastAsia="en-GB"/>
              </w:rPr>
              <w:t> </w:t>
            </w:r>
          </w:p>
        </w:tc>
        <w:tc>
          <w:tcPr>
            <w:tcW w:w="578" w:type="pct"/>
            <w:shd w:val="clear" w:color="auto" w:fill="auto"/>
            <w:noWrap/>
            <w:vAlign w:val="center"/>
            <w:hideMark/>
          </w:tcPr>
          <w:p w:rsidR="00A030F9" w:rsidRPr="00FE77A2" w:rsidRDefault="00A030F9"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color w:val="000000"/>
                <w:sz w:val="28"/>
                <w:szCs w:val="28"/>
                <w:lang w:eastAsia="en-GB"/>
              </w:rPr>
              <w:t> </w:t>
            </w:r>
          </w:p>
        </w:tc>
      </w:tr>
    </w:tbl>
    <w:p w:rsidR="00A71F98" w:rsidRPr="00FE77A2" w:rsidRDefault="00A71F98" w:rsidP="00FE77A2">
      <w:pPr>
        <w:spacing w:after="0" w:line="240" w:lineRule="auto"/>
        <w:rPr>
          <w:rFonts w:ascii="Times New Roman" w:hAnsi="Times New Roman" w:cs="Times New Roman"/>
          <w:sz w:val="28"/>
          <w:szCs w:val="28"/>
        </w:rPr>
      </w:pPr>
    </w:p>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4"/>
      </w:tblGrid>
      <w:tr w:rsidR="00C80161" w:rsidRPr="00FE77A2" w:rsidTr="00C80161">
        <w:trPr>
          <w:cantSplit/>
        </w:trPr>
        <w:tc>
          <w:tcPr>
            <w:tcW w:w="5000" w:type="pct"/>
            <w:shd w:val="clear" w:color="auto" w:fill="auto"/>
            <w:noWrap/>
            <w:vAlign w:val="center"/>
            <w:hideMark/>
          </w:tcPr>
          <w:p w:rsidR="00C80161" w:rsidRPr="00FE77A2" w:rsidRDefault="00C80161" w:rsidP="00FE77A2">
            <w:pPr>
              <w:spacing w:after="0" w:line="240" w:lineRule="auto"/>
              <w:rPr>
                <w:rFonts w:ascii="Times New Roman" w:eastAsia="Times New Roman" w:hAnsi="Times New Roman" w:cs="Times New Roman"/>
                <w:color w:val="000000"/>
                <w:sz w:val="28"/>
                <w:szCs w:val="28"/>
                <w:lang w:eastAsia="en-GB"/>
              </w:rPr>
            </w:pPr>
            <w:r w:rsidRPr="00FE77A2">
              <w:rPr>
                <w:rFonts w:ascii="Times New Roman" w:eastAsia="Times New Roman" w:hAnsi="Times New Roman" w:cs="Times New Roman"/>
                <w:b/>
                <w:bCs/>
                <w:i/>
                <w:iCs/>
                <w:color w:val="000000"/>
                <w:sz w:val="28"/>
                <w:szCs w:val="28"/>
                <w:lang w:eastAsia="en-GB"/>
              </w:rPr>
              <w:t>CRITERII CARE TREBUIE ÎNDEPLINITE DE CĂTRE CANDIDAT:</w:t>
            </w:r>
          </w:p>
        </w:tc>
      </w:tr>
    </w:tbl>
    <w:p w:rsidR="00A71F98" w:rsidRPr="00FE77A2" w:rsidRDefault="00A71F98" w:rsidP="00FE77A2">
      <w:pPr>
        <w:spacing w:after="0" w:line="240" w:lineRule="auto"/>
        <w:rPr>
          <w:rFonts w:ascii="Times New Roman" w:hAnsi="Times New Roman" w:cs="Times New Roman"/>
          <w:sz w:val="20"/>
          <w:szCs w:val="20"/>
        </w:rPr>
      </w:pPr>
    </w:p>
    <w:p w:rsidR="00A71F98" w:rsidRPr="00FE77A2" w:rsidRDefault="00A71F98" w:rsidP="00FE77A2">
      <w:pPr>
        <w:spacing w:after="0" w:line="240" w:lineRule="auto"/>
        <w:rPr>
          <w:rFonts w:ascii="Times New Roman" w:hAnsi="Times New Roman" w:cs="Times New Roman"/>
          <w:sz w:val="20"/>
          <w:szCs w:val="20"/>
        </w:rPr>
      </w:pPr>
    </w:p>
    <w:p w:rsidR="00A71F98" w:rsidRDefault="00A71F98"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4"/>
      </w:tblGrid>
      <w:tr w:rsidR="00A030F9" w:rsidRPr="00FE77A2" w:rsidTr="008116F8">
        <w:trPr>
          <w:cantSplit/>
        </w:trPr>
        <w:tc>
          <w:tcPr>
            <w:tcW w:w="5000" w:type="pct"/>
            <w:shd w:val="clear" w:color="auto" w:fill="auto"/>
            <w:noWrap/>
            <w:vAlign w:val="center"/>
            <w:hideMark/>
          </w:tcPr>
          <w:p w:rsidR="00A030F9" w:rsidRPr="0041139F" w:rsidRDefault="00A030F9" w:rsidP="00FE77A2">
            <w:pPr>
              <w:spacing w:after="0" w:line="240" w:lineRule="auto"/>
              <w:rPr>
                <w:rFonts w:ascii="Times New Roman" w:eastAsia="Times New Roman" w:hAnsi="Times New Roman" w:cs="Times New Roman"/>
                <w:b/>
                <w:bCs/>
                <w:color w:val="000000"/>
                <w:sz w:val="24"/>
                <w:szCs w:val="24"/>
                <w:lang w:eastAsia="en-GB"/>
              </w:rPr>
            </w:pPr>
            <w:r w:rsidRPr="0041139F">
              <w:rPr>
                <w:rFonts w:ascii="Times New Roman" w:eastAsia="Times New Roman" w:hAnsi="Times New Roman" w:cs="Times New Roman"/>
                <w:b/>
                <w:bCs/>
                <w:color w:val="000000"/>
                <w:sz w:val="24"/>
                <w:szCs w:val="24"/>
                <w:lang w:eastAsia="en-GB"/>
              </w:rPr>
              <w:lastRenderedPageBreak/>
              <w:t>1. CRITERIUL ACTIVITĂŢILOR COMPLEXE CU VALOAR</w:t>
            </w:r>
            <w:r w:rsidR="00C80161" w:rsidRPr="0041139F">
              <w:rPr>
                <w:rFonts w:ascii="Times New Roman" w:eastAsia="Times New Roman" w:hAnsi="Times New Roman" w:cs="Times New Roman"/>
                <w:b/>
                <w:bCs/>
                <w:color w:val="000000"/>
                <w:sz w:val="24"/>
                <w:szCs w:val="24"/>
                <w:lang w:eastAsia="en-GB"/>
              </w:rPr>
              <w:t xml:space="preserve">E INSTRUCTIV-EDUCATIVĂ  </w:t>
            </w:r>
            <w:r w:rsidRPr="0041139F">
              <w:rPr>
                <w:rFonts w:ascii="Times New Roman" w:eastAsia="Times New Roman" w:hAnsi="Times New Roman" w:cs="Times New Roman"/>
                <w:b/>
                <w:bCs/>
                <w:color w:val="000000"/>
                <w:sz w:val="24"/>
                <w:szCs w:val="24"/>
                <w:lang w:eastAsia="en-GB"/>
              </w:rPr>
              <w:t xml:space="preserve">                                            </w:t>
            </w:r>
            <w:r w:rsidR="00AD70DF" w:rsidRPr="0041139F">
              <w:rPr>
                <w:rFonts w:ascii="Times New Roman" w:eastAsia="Times New Roman" w:hAnsi="Times New Roman" w:cs="Times New Roman"/>
                <w:b/>
                <w:bCs/>
                <w:color w:val="000000"/>
                <w:sz w:val="24"/>
                <w:szCs w:val="24"/>
                <w:lang w:eastAsia="en-GB"/>
              </w:rPr>
              <w:t>maximum: 3</w:t>
            </w:r>
            <w:r w:rsidRPr="0041139F">
              <w:rPr>
                <w:rFonts w:ascii="Times New Roman" w:eastAsia="Times New Roman" w:hAnsi="Times New Roman" w:cs="Times New Roman"/>
                <w:b/>
                <w:bCs/>
                <w:color w:val="000000"/>
                <w:sz w:val="24"/>
                <w:szCs w:val="24"/>
                <w:lang w:eastAsia="en-GB"/>
              </w:rPr>
              <w:t xml:space="preserve">0 de puncte </w:t>
            </w:r>
          </w:p>
        </w:tc>
      </w:tr>
    </w:tbl>
    <w:p w:rsidR="003A71D8" w:rsidRPr="00FE77A2" w:rsidRDefault="003A71D8" w:rsidP="00FE77A2">
      <w:pPr>
        <w:spacing w:after="0" w:line="240" w:lineRule="auto"/>
        <w:rPr>
          <w:rFonts w:ascii="Times New Roman" w:hAnsi="Times New Roman" w:cs="Times New Roman"/>
          <w:sz w:val="20"/>
          <w:szCs w:val="20"/>
        </w:rPr>
      </w:pPr>
    </w:p>
    <w:tbl>
      <w:tblPr>
        <w:tblW w:w="546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7"/>
        <w:gridCol w:w="987"/>
        <w:gridCol w:w="3397"/>
        <w:gridCol w:w="1083"/>
        <w:gridCol w:w="708"/>
        <w:gridCol w:w="1277"/>
        <w:gridCol w:w="847"/>
        <w:gridCol w:w="1135"/>
      </w:tblGrid>
      <w:tr w:rsidR="00B7080A" w:rsidRPr="00FE77A2" w:rsidTr="00B7080A">
        <w:trPr>
          <w:cantSplit/>
          <w:tblHeader/>
        </w:trPr>
        <w:tc>
          <w:tcPr>
            <w:tcW w:w="2081"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Subcriteriul</w:t>
            </w:r>
          </w:p>
        </w:tc>
        <w:tc>
          <w:tcPr>
            <w:tcW w:w="305"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Punctaj maxim</w:t>
            </w:r>
          </w:p>
        </w:tc>
        <w:tc>
          <w:tcPr>
            <w:tcW w:w="1051"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Detaliere punctaj maxim</w:t>
            </w:r>
          </w:p>
        </w:tc>
        <w:tc>
          <w:tcPr>
            <w:tcW w:w="335"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Documentul justificativ la pag.</w:t>
            </w:r>
          </w:p>
        </w:tc>
        <w:tc>
          <w:tcPr>
            <w:tcW w:w="219"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Autoevaluare</w:t>
            </w:r>
          </w:p>
        </w:tc>
        <w:tc>
          <w:tcPr>
            <w:tcW w:w="395"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Punctajul consiliului consultativ al directorilor</w:t>
            </w:r>
          </w:p>
        </w:tc>
        <w:tc>
          <w:tcPr>
            <w:tcW w:w="262" w:type="pct"/>
            <w:shd w:val="clear" w:color="auto" w:fill="auto"/>
            <w:vAlign w:val="center"/>
            <w:hideMark/>
          </w:tcPr>
          <w:p w:rsidR="00B7080A" w:rsidRPr="0041139F" w:rsidRDefault="00B7080A" w:rsidP="00FE77A2">
            <w:pPr>
              <w:spacing w:after="0" w:line="240" w:lineRule="auto"/>
              <w:rPr>
                <w:rFonts w:ascii="Times New Roman" w:eastAsia="Times New Roman" w:hAnsi="Times New Roman" w:cs="Times New Roman"/>
                <w:b/>
                <w:color w:val="000000"/>
                <w:sz w:val="20"/>
                <w:szCs w:val="20"/>
                <w:lang w:eastAsia="en-GB"/>
              </w:rPr>
            </w:pPr>
            <w:r w:rsidRPr="0041139F">
              <w:rPr>
                <w:rFonts w:ascii="Times New Roman" w:eastAsia="Times New Roman" w:hAnsi="Times New Roman" w:cs="Times New Roman"/>
                <w:b/>
                <w:color w:val="000000"/>
                <w:sz w:val="20"/>
                <w:szCs w:val="20"/>
                <w:lang w:eastAsia="en-GB"/>
              </w:rPr>
              <w:t>Punctajul comisiei de evaluare a I.Ș.J. Bacău</w:t>
            </w:r>
          </w:p>
        </w:tc>
        <w:tc>
          <w:tcPr>
            <w:tcW w:w="351" w:type="pct"/>
          </w:tcPr>
          <w:p w:rsidR="00B7080A" w:rsidRPr="00B7080A" w:rsidRDefault="00B7080A" w:rsidP="00FE77A2">
            <w:pPr>
              <w:spacing w:after="0" w:line="240" w:lineRule="auto"/>
              <w:rPr>
                <w:rFonts w:ascii="Times New Roman" w:eastAsia="Times New Roman" w:hAnsi="Times New Roman" w:cs="Times New Roman"/>
                <w:b/>
                <w:color w:val="000000"/>
                <w:sz w:val="20"/>
                <w:szCs w:val="20"/>
                <w:lang w:eastAsia="en-GB"/>
              </w:rPr>
            </w:pPr>
            <w:r w:rsidRPr="00B7080A">
              <w:rPr>
                <w:rFonts w:ascii="Times New Roman" w:eastAsia="Times New Roman" w:hAnsi="Times New Roman" w:cs="Times New Roman"/>
                <w:b/>
                <w:color w:val="000000"/>
                <w:sz w:val="20"/>
                <w:szCs w:val="20"/>
                <w:lang w:eastAsia="en-GB"/>
              </w:rPr>
              <w:t>Punctajul comisiei de contestații</w:t>
            </w:r>
          </w:p>
        </w:tc>
      </w:tr>
      <w:tr w:rsidR="00B7080A" w:rsidRPr="00FE77A2" w:rsidTr="00B7080A">
        <w:trPr>
          <w:cantSplit/>
          <w:trHeight w:val="1318"/>
        </w:trPr>
        <w:tc>
          <w:tcPr>
            <w:tcW w:w="2081" w:type="pct"/>
            <w:vMerge w:val="restar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Style w:val="fontstyle01"/>
                <w:sz w:val="20"/>
                <w:szCs w:val="20"/>
              </w:rPr>
              <w:t xml:space="preserve">a) rezultate deosebite obţinute în pregătirea preşcolarilor, materializate în progresul copiilor pe domenii de dezvoltare, înregistrate în </w:t>
            </w:r>
            <w:r w:rsidRPr="00FE77A2">
              <w:rPr>
                <w:rStyle w:val="fontstyle21"/>
                <w:sz w:val="20"/>
                <w:szCs w:val="20"/>
              </w:rPr>
              <w:t>Fișa de apreciere a progresului copilului preșcolar înainte de intrarea în clasa pregătitoare</w:t>
            </w:r>
            <w:r w:rsidRPr="00FE77A2">
              <w:rPr>
                <w:rStyle w:val="fontstyle01"/>
                <w:sz w:val="20"/>
                <w:szCs w:val="20"/>
              </w:rPr>
              <w:t>, ca o confirmare a parcurgerii coerente și cu consecvență a Curriculumului pentru educație timpurie în vigoare și a atingerii obiectivelor/elementelor de competență menționate în acesta, respectiv, rezultate deosebite obținute în pregătirea elevilor materializate în progresul elevilor la clasă sau în rezultate ale elevilor la clasă, la testări şi examene naţionale de sfârşit de ciclu/rezultate obţinute cu clasa şi individual la disciplinele de specialitate din învăţământul tehnologic și vocațional, pe baza datelor statistice de la nivelul unităţii de învăţământ, ca o confirmare a atingerii obiectivelor/competenţelor specifice impuse de curriculumul şcolar în vigoare;</w:t>
            </w:r>
          </w:p>
        </w:tc>
        <w:tc>
          <w:tcPr>
            <w:tcW w:w="305" w:type="pct"/>
            <w:vMerge w:val="restar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Style w:val="fontstyle01"/>
                <w:sz w:val="20"/>
                <w:szCs w:val="20"/>
              </w:rPr>
              <w:t>1 p</w:t>
            </w:r>
            <w:r w:rsidRPr="00FE77A2">
              <w:rPr>
                <w:rFonts w:ascii="Times New Roman" w:eastAsia="Times New Roman" w:hAnsi="Times New Roman" w:cs="Times New Roman"/>
                <w:sz w:val="20"/>
                <w:szCs w:val="20"/>
                <w:lang w:eastAsia="en-GB"/>
              </w:rPr>
              <w:br/>
            </w:r>
          </w:p>
        </w:tc>
        <w:tc>
          <w:tcPr>
            <w:tcW w:w="1051"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1. </w:t>
            </w:r>
            <w:r w:rsidRPr="00FE77A2">
              <w:rPr>
                <w:rStyle w:val="fontstyle01"/>
                <w:sz w:val="20"/>
                <w:szCs w:val="20"/>
              </w:rPr>
              <w:t xml:space="preserve">rezultate deosebite obţinute în pregătirea preşcolarilor, materializate în progresul copiilor pe domenii de dezvoltare, înregistrate în </w:t>
            </w:r>
            <w:r w:rsidRPr="00FE77A2">
              <w:rPr>
                <w:rStyle w:val="fontstyle21"/>
                <w:sz w:val="20"/>
                <w:szCs w:val="20"/>
              </w:rPr>
              <w:t>Fișa de apreciere a progresului copilului preșcolar înainte de intrarea în clasa pregătitoare</w:t>
            </w:r>
            <w:r w:rsidRPr="00FE77A2">
              <w:rPr>
                <w:rStyle w:val="fontstyle01"/>
                <w:sz w:val="20"/>
                <w:szCs w:val="20"/>
              </w:rPr>
              <w:t>, ca o confirmare a parcurgerii coerente și cu consecvență a Curriculumului pentru educație timpurie în vigoare și a atingerii obiectivelor/elementelor de competență menționate în acesta (0.20p)</w:t>
            </w:r>
          </w:p>
        </w:tc>
        <w:tc>
          <w:tcPr>
            <w:tcW w:w="335" w:type="pct"/>
            <w:vMerge w:val="restar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vMerge w:val="restar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vMerge w:val="restar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vMerge w:val="restar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Height w:val="1998"/>
        </w:trPr>
        <w:tc>
          <w:tcPr>
            <w:tcW w:w="2081" w:type="pct"/>
            <w:vMerge/>
            <w:shd w:val="clear" w:color="auto" w:fill="auto"/>
            <w:vAlign w:val="center"/>
          </w:tcPr>
          <w:p w:rsidR="00B7080A" w:rsidRPr="00FE77A2" w:rsidRDefault="00B7080A" w:rsidP="00FE77A2">
            <w:pPr>
              <w:spacing w:after="0" w:line="240" w:lineRule="auto"/>
              <w:jc w:val="both"/>
              <w:rPr>
                <w:rStyle w:val="fontstyle01"/>
                <w:sz w:val="20"/>
                <w:szCs w:val="20"/>
              </w:rPr>
            </w:pPr>
          </w:p>
        </w:tc>
        <w:tc>
          <w:tcPr>
            <w:tcW w:w="305" w:type="pct"/>
            <w:vMerge/>
            <w:shd w:val="clear" w:color="auto" w:fill="auto"/>
            <w:vAlign w:val="center"/>
          </w:tcPr>
          <w:p w:rsidR="00B7080A" w:rsidRPr="00FE77A2" w:rsidRDefault="00B7080A" w:rsidP="00FE77A2">
            <w:pPr>
              <w:spacing w:after="0" w:line="240" w:lineRule="auto"/>
              <w:rPr>
                <w:rStyle w:val="fontstyle01"/>
                <w:sz w:val="20"/>
                <w:szCs w:val="20"/>
              </w:rPr>
            </w:pPr>
          </w:p>
        </w:tc>
        <w:tc>
          <w:tcPr>
            <w:tcW w:w="1051"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 procent de medii generale mai mari ca 8,00 la sfârşit de an şcolar raportat la număr total elevi promovaţi:</w:t>
            </w:r>
            <w:r w:rsidRPr="00FE77A2">
              <w:rPr>
                <w:rFonts w:ascii="Times New Roman" w:eastAsia="Times New Roman" w:hAnsi="Times New Roman" w:cs="Times New Roman"/>
                <w:sz w:val="20"/>
                <w:szCs w:val="20"/>
                <w:lang w:eastAsia="en-GB"/>
              </w:rPr>
              <w:br/>
              <w:t>80% – 100%     :  0.30p</w:t>
            </w:r>
            <w:r w:rsidRPr="00FE77A2">
              <w:rPr>
                <w:rFonts w:ascii="Times New Roman" w:eastAsia="Times New Roman" w:hAnsi="Times New Roman" w:cs="Times New Roman"/>
                <w:sz w:val="20"/>
                <w:szCs w:val="20"/>
                <w:lang w:eastAsia="en-GB"/>
              </w:rPr>
              <w:br/>
              <w:t xml:space="preserve"> 60% – 79,99% : 0.20p</w:t>
            </w:r>
            <w:r w:rsidRPr="00FE77A2">
              <w:rPr>
                <w:rFonts w:ascii="Times New Roman" w:eastAsia="Times New Roman" w:hAnsi="Times New Roman" w:cs="Times New Roman"/>
                <w:sz w:val="20"/>
                <w:szCs w:val="20"/>
                <w:lang w:eastAsia="en-GB"/>
              </w:rPr>
              <w:br/>
              <w:t>40% – 59,99%  :  0.10p</w:t>
            </w:r>
          </w:p>
        </w:tc>
        <w:tc>
          <w:tcPr>
            <w:tcW w:w="335"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19"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95"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62"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Height w:val="1317"/>
        </w:trPr>
        <w:tc>
          <w:tcPr>
            <w:tcW w:w="2081" w:type="pct"/>
            <w:vMerge/>
            <w:shd w:val="clear" w:color="auto" w:fill="auto"/>
            <w:vAlign w:val="center"/>
          </w:tcPr>
          <w:p w:rsidR="00B7080A" w:rsidRPr="00FE77A2" w:rsidRDefault="00B7080A" w:rsidP="00FE77A2">
            <w:pPr>
              <w:spacing w:after="0" w:line="240" w:lineRule="auto"/>
              <w:jc w:val="both"/>
              <w:rPr>
                <w:rStyle w:val="fontstyle01"/>
                <w:sz w:val="20"/>
                <w:szCs w:val="20"/>
              </w:rPr>
            </w:pPr>
          </w:p>
        </w:tc>
        <w:tc>
          <w:tcPr>
            <w:tcW w:w="305" w:type="pct"/>
            <w:vMerge/>
            <w:shd w:val="clear" w:color="auto" w:fill="auto"/>
            <w:vAlign w:val="center"/>
          </w:tcPr>
          <w:p w:rsidR="00B7080A" w:rsidRPr="00FE77A2" w:rsidRDefault="00B7080A" w:rsidP="00FE77A2">
            <w:pPr>
              <w:spacing w:after="0" w:line="240" w:lineRule="auto"/>
              <w:rPr>
                <w:rStyle w:val="fontstyle01"/>
                <w:sz w:val="20"/>
                <w:szCs w:val="20"/>
              </w:rPr>
            </w:pPr>
          </w:p>
        </w:tc>
        <w:tc>
          <w:tcPr>
            <w:tcW w:w="1051"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3. examene naţionale de sfârşit de ciclu: evaluare naţională/bacalaureat (pentru şcolile cu mai multe categorii de examene, procentul se calculează ca medie a procentelor obţinute la fiecare tip de examen):</w:t>
            </w:r>
            <w:r w:rsidRPr="00FE77A2">
              <w:rPr>
                <w:rFonts w:ascii="Times New Roman" w:eastAsia="Times New Roman" w:hAnsi="Times New Roman" w:cs="Times New Roman"/>
                <w:sz w:val="20"/>
                <w:szCs w:val="20"/>
                <w:lang w:eastAsia="en-GB"/>
              </w:rPr>
              <w:br w:type="page"/>
              <w:t xml:space="preserve">                                                                          promovare 91 – 100% </w:t>
            </w:r>
            <w:r w:rsidRPr="00FE77A2">
              <w:rPr>
                <w:rFonts w:ascii="Times New Roman" w:eastAsia="Times New Roman" w:hAnsi="Times New Roman" w:cs="Times New Roman"/>
                <w:sz w:val="20"/>
                <w:szCs w:val="20"/>
                <w:lang w:eastAsia="en-GB"/>
              </w:rPr>
              <w:br w:type="page"/>
              <w:t xml:space="preserve"> :0.50p                                                                          promovare 81 – 90 %</w:t>
            </w:r>
            <w:r w:rsidRPr="00FE77A2">
              <w:rPr>
                <w:rFonts w:ascii="Times New Roman" w:eastAsia="Times New Roman" w:hAnsi="Times New Roman" w:cs="Times New Roman"/>
                <w:sz w:val="20"/>
                <w:szCs w:val="20"/>
                <w:lang w:eastAsia="en-GB"/>
              </w:rPr>
              <w:br w:type="page"/>
              <w:t xml:space="preserve">   :0.40p                                                                         promovare 71 – 80 % </w:t>
            </w:r>
            <w:r w:rsidRPr="00FE77A2">
              <w:rPr>
                <w:rFonts w:ascii="Times New Roman" w:eastAsia="Times New Roman" w:hAnsi="Times New Roman" w:cs="Times New Roman"/>
                <w:sz w:val="20"/>
                <w:szCs w:val="20"/>
                <w:lang w:eastAsia="en-GB"/>
              </w:rPr>
              <w:br w:type="page"/>
              <w:t xml:space="preserve">  :0.30p                                                                        promovare 50 – 70%    :0.20p</w:t>
            </w:r>
          </w:p>
        </w:tc>
        <w:tc>
          <w:tcPr>
            <w:tcW w:w="335"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19"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95"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62" w:type="pct"/>
            <w:vMerge/>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Style w:val="fontstyle01"/>
                <w:sz w:val="20"/>
                <w:szCs w:val="20"/>
              </w:rPr>
              <w:lastRenderedPageBreak/>
              <w:t>b) iniţierea şi/sau aplicarea la grupă/clasă a unor metode, procedee şi tehnici de abordare a predării-învățării-evaluării inovative, preluate din cercetarea educaţională de profil, promovate în cadrul unor proiecte cu finanțare externă (inclusiv schimburi de experiență sau mobilități), a unor proiecte la nivel județean (în parteneriat cu instituții de învățământ superior de profil sau organizații neguvernamentale cu</w:t>
            </w:r>
            <w:r w:rsidRPr="00FE77A2">
              <w:rPr>
                <w:rFonts w:ascii="Times New Roman" w:hAnsi="Times New Roman" w:cs="Times New Roman"/>
                <w:color w:val="000000"/>
                <w:sz w:val="20"/>
                <w:szCs w:val="20"/>
              </w:rPr>
              <w:br/>
            </w:r>
            <w:r w:rsidRPr="00FE77A2">
              <w:rPr>
                <w:rStyle w:val="fontstyle01"/>
                <w:sz w:val="20"/>
                <w:szCs w:val="20"/>
              </w:rPr>
              <w:t xml:space="preserve">experiență relevantă în domeniu) și/sau promovate de Ministerul Educaţiei Naţionale la nivel național, prin scrisorile metodice </w:t>
            </w:r>
            <w:r w:rsidRPr="00FE77A2">
              <w:rPr>
                <w:rFonts w:ascii="Times New Roman" w:eastAsia="Times New Roman" w:hAnsi="Times New Roman" w:cs="Times New Roman"/>
                <w:sz w:val="20"/>
                <w:szCs w:val="20"/>
                <w:lang w:eastAsia="en-GB"/>
              </w:rPr>
              <w:t xml:space="preserve">(se referă la activitatea directorului/inspectorului școlar ca profesor și se probează cu extrase din arhiva serverului, print </w:t>
            </w:r>
            <w:proofErr w:type="spellStart"/>
            <w:r w:rsidRPr="00FE77A2">
              <w:rPr>
                <w:rFonts w:ascii="Times New Roman" w:eastAsia="Times New Roman" w:hAnsi="Times New Roman" w:cs="Times New Roman"/>
                <w:sz w:val="20"/>
                <w:szCs w:val="20"/>
                <w:lang w:eastAsia="en-GB"/>
              </w:rPr>
              <w:t>screen</w:t>
            </w:r>
            <w:proofErr w:type="spellEnd"/>
            <w:r w:rsidRPr="00FE77A2">
              <w:rPr>
                <w:rFonts w:ascii="Times New Roman" w:eastAsia="Times New Roman" w:hAnsi="Times New Roman" w:cs="Times New Roman"/>
                <w:sz w:val="20"/>
                <w:szCs w:val="20"/>
                <w:lang w:eastAsia="en-GB"/>
              </w:rPr>
              <w:t>, procese verbale de inspecție în care se specifică utilizarea acestora, adeverințe scanate cu softul sau platforma utilizată);</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br/>
              <w:t>1p</w:t>
            </w:r>
          </w:p>
        </w:tc>
        <w:tc>
          <w:tcPr>
            <w:tcW w:w="1051"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0,25p</w:t>
            </w:r>
            <w:r w:rsidRPr="00FE77A2">
              <w:rPr>
                <w:rFonts w:ascii="Times New Roman" w:eastAsia="Times New Roman" w:hAnsi="Times New Roman" w:cs="Times New Roman"/>
                <w:sz w:val="20"/>
                <w:szCs w:val="20"/>
                <w:lang w:eastAsia="en-GB"/>
              </w:rPr>
              <w:br/>
              <w:t>proiect/ proces-verbal /adeverință</w:t>
            </w:r>
          </w:p>
        </w:tc>
        <w:tc>
          <w:tcPr>
            <w:tcW w:w="33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Style w:val="fontstyle01"/>
                <w:sz w:val="20"/>
                <w:szCs w:val="20"/>
              </w:rPr>
            </w:pPr>
            <w:r w:rsidRPr="00FE77A2">
              <w:rPr>
                <w:rStyle w:val="fontstyle01"/>
                <w:sz w:val="20"/>
                <w:szCs w:val="20"/>
              </w:rPr>
              <w:lastRenderedPageBreak/>
              <w:t xml:space="preserve">c) performanţe dovedite în pregătirea preșcolarilor și elevilor distinşi la olimpiade şcolare şi/sau concursuri de profil corelat cu disciplina predată, materializate prin obţinerea premiilor I, II, III, menţiunilor/premiilor și mențiunilor speciale la etapa judeţeană şi a municipiului Bucureşti/ interjudeţeană/ naţională/ internaţională, incluse în programul de activităţi şi în calendarul inspectoratului şcolar/Ministerului Educaţiei Naţionale și/sau pregătirea loturilor olimpice de elevi </w:t>
            </w:r>
            <w:r w:rsidRPr="00FE77A2">
              <w:rPr>
                <w:rFonts w:ascii="Times New Roman" w:eastAsia="Times New Roman" w:hAnsi="Times New Roman" w:cs="Times New Roman"/>
                <w:sz w:val="20"/>
                <w:szCs w:val="20"/>
                <w:lang w:eastAsia="en-GB"/>
              </w:rPr>
              <w:t>(se probează cu listele furnizate de centrele de concurs sau copii ale diplomelor elevilor din care să rezulte numele cadrului didactic care a contribuit la obținerea performanței);</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4 p</w:t>
            </w:r>
          </w:p>
        </w:tc>
        <w:tc>
          <w:tcPr>
            <w:tcW w:w="1051"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 premiu la etapa internațională;</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1.5p/ premiul I la faza națională</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1 p/ premiul II/III la faza națională; </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0.75/ mențiune la faza națională</w:t>
            </w:r>
            <w:r w:rsidRPr="00FE77A2">
              <w:rPr>
                <w:rFonts w:ascii="Times New Roman" w:eastAsia="Times New Roman" w:hAnsi="Times New Roman" w:cs="Times New Roman"/>
                <w:sz w:val="20"/>
                <w:szCs w:val="20"/>
                <w:lang w:eastAsia="en-GB"/>
              </w:rPr>
              <w:br/>
              <w:t>0,75p/ premiul I la faza județeană</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0,5p/ premiu la faza județeană</w:t>
            </w:r>
          </w:p>
        </w:tc>
        <w:tc>
          <w:tcPr>
            <w:tcW w:w="33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19"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95"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62"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d) rezultatele deosebite obţinute în centrele de excelență, în Centrele de Resurse pentru Educaţie şi Dezvoltare, în centrele multifuncţionale pentru educaţie timpurie, certificate de inspectorul de specialitate/organizaţia coordonatoare și/sau rezultate deosebite obținute cu preşcolarii sau elevii cu cerinţe educaţionale speciale şi/sau tulburări de învăţare, certificate de directorul unităţii de învăţământ/inspectorul de specialitate sau directorul Centrului Judeţean de Resurse şi Asistenţă Educaţională/ Centrului Municipiului Bucureşti de Resurse şi Asistenţă Educaţională</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3 p</w:t>
            </w:r>
          </w:p>
        </w:tc>
        <w:tc>
          <w:tcPr>
            <w:tcW w:w="1051"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1p/pentru fiecare rezultat deosebit</w:t>
            </w:r>
          </w:p>
        </w:tc>
        <w:tc>
          <w:tcPr>
            <w:tcW w:w="33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e) participarea, în calitate de membru al comisiei de evaluare/organizare, la olimpiadele și concursurile de profil, etapele pe sector, judeţene, interjudeţene, naţionale şi internaţionale incluse în programul de activităţi şi în calendarul inspectoratului şcolar/ Ministerului Educaţiei Naţionale</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1p </w:t>
            </w:r>
          </w:p>
        </w:tc>
        <w:tc>
          <w:tcPr>
            <w:tcW w:w="1051"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0.25p/comisie concurs județean</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0.5p/comisie concurs interjudețean/național</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1p/comisie concurs internațional</w:t>
            </w:r>
          </w:p>
        </w:tc>
        <w:tc>
          <w:tcPr>
            <w:tcW w:w="33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f) rezultate deosebite obţinute în pregătirea preşcolarilor/elevilor din categorii dezavantajate (preşcolarii sau elevii cu cerinţe educaţionale speciale integraţi în învăţământul de masă, copii din familii monoparentale, copii în plasament, copii din comunități sărace, comunități izolate, părinți plecați în străinătate, copii şcolarizaţi la</w:t>
            </w:r>
            <w:r w:rsidRPr="00FE77A2">
              <w:rPr>
                <w:rFonts w:ascii="Times New Roman" w:hAnsi="Times New Roman" w:cs="Times New Roman"/>
                <w:color w:val="000000"/>
                <w:sz w:val="20"/>
                <w:szCs w:val="20"/>
              </w:rPr>
              <w:br/>
              <w:t>domiciliu sau în spital, copii cu HIV etc.)</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 p</w:t>
            </w:r>
          </w:p>
        </w:tc>
        <w:tc>
          <w:tcPr>
            <w:tcW w:w="1051"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1p/rezultat deosebit</w:t>
            </w:r>
          </w:p>
        </w:tc>
        <w:tc>
          <w:tcPr>
            <w:tcW w:w="33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g) implicare în activitatea de tratare diferențiată a preșcolarilor/elevilor din grupele/clasele cu regim simultan/alternative educaţionale și/sau în implementarea programelor sociale (ex.: Rechizite şcolare, Tichet social, Masa caldă, Programul pentru şcoli etc.)</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w:t>
            </w:r>
          </w:p>
        </w:tc>
        <w:tc>
          <w:tcPr>
            <w:tcW w:w="1051"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0.5p/ activitate </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0.5p/ program social</w:t>
            </w:r>
          </w:p>
        </w:tc>
        <w:tc>
          <w:tcPr>
            <w:tcW w:w="33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rPr>
                <w:rFonts w:ascii="Times New Roman" w:hAnsi="Times New Roman" w:cs="Times New Roman"/>
                <w:color w:val="000000"/>
                <w:sz w:val="20"/>
                <w:szCs w:val="20"/>
              </w:rPr>
            </w:pPr>
            <w:r w:rsidRPr="00FE77A2">
              <w:rPr>
                <w:rFonts w:ascii="Times New Roman" w:hAnsi="Times New Roman" w:cs="Times New Roman"/>
                <w:color w:val="000000"/>
                <w:sz w:val="20"/>
                <w:szCs w:val="20"/>
              </w:rPr>
              <w:lastRenderedPageBreak/>
              <w:t xml:space="preserve">h) implementarea unor proiecte educaționale inovatoare, recunoscute și aprobate la nivel local/ județean/ interjudețean/ național/ internațional (ex. de domenii: educație parentală, educație ecologică, educație pentru sănătate, educație financiară, educație emoțională, educație incluzivă, educație </w:t>
            </w:r>
            <w:proofErr w:type="spellStart"/>
            <w:r w:rsidRPr="00FE77A2">
              <w:rPr>
                <w:rFonts w:ascii="Times New Roman" w:hAnsi="Times New Roman" w:cs="Times New Roman"/>
                <w:color w:val="000000"/>
                <w:sz w:val="20"/>
                <w:szCs w:val="20"/>
              </w:rPr>
              <w:t>remedială</w:t>
            </w:r>
            <w:proofErr w:type="spellEnd"/>
            <w:r w:rsidRPr="00FE77A2">
              <w:rPr>
                <w:rFonts w:ascii="Times New Roman" w:hAnsi="Times New Roman" w:cs="Times New Roman"/>
                <w:color w:val="000000"/>
                <w:sz w:val="20"/>
                <w:szCs w:val="20"/>
              </w:rPr>
              <w:t xml:space="preserve"> – inclusiv prin elaborarea şi</w:t>
            </w:r>
            <w:r w:rsidRPr="00FE77A2">
              <w:rPr>
                <w:rFonts w:ascii="Times New Roman" w:hAnsi="Times New Roman" w:cs="Times New Roman"/>
                <w:color w:val="000000"/>
                <w:sz w:val="20"/>
                <w:szCs w:val="20"/>
              </w:rPr>
              <w:br/>
              <w:t>operaţionalizarea planurilor individualizate de învăţare, educație interculturală, învățare cooperativă, educație pentru mișcare etc.) și/sau implicarea în implementarea programului “Şcoala după şcoală” ca activitate în norma didactică, respectiv a</w:t>
            </w:r>
            <w:r>
              <w:rPr>
                <w:rFonts w:ascii="Times New Roman" w:hAnsi="Times New Roman" w:cs="Times New Roman"/>
                <w:color w:val="000000"/>
                <w:sz w:val="20"/>
                <w:szCs w:val="20"/>
              </w:rPr>
              <w:t xml:space="preserve"> </w:t>
            </w:r>
            <w:r w:rsidRPr="00FE77A2">
              <w:rPr>
                <w:rFonts w:ascii="Times New Roman" w:hAnsi="Times New Roman" w:cs="Times New Roman"/>
                <w:color w:val="000000"/>
                <w:sz w:val="20"/>
                <w:szCs w:val="20"/>
              </w:rPr>
              <w:t>programului „A doua şansă”</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w:t>
            </w:r>
          </w:p>
        </w:tc>
        <w:tc>
          <w:tcPr>
            <w:tcW w:w="1051"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0.25p/proiect</w:t>
            </w:r>
          </w:p>
        </w:tc>
        <w:tc>
          <w:tcPr>
            <w:tcW w:w="335"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19"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95"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262"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vAlign w:val="center"/>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i) participarea, în calitate de autor/coautor, la elaborarea de manuale şcolare aprobate de Ministerul Educaţiei Naţionale sau la conceperea unor resurse educaționale deschise/auxiliare curriculare pentru disciplinele de studiu, oferite gratuit pentru a asigura accesul elevilor, profesorilor și părinților la materiale educaționale de calitate</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16 p</w:t>
            </w:r>
          </w:p>
        </w:tc>
        <w:tc>
          <w:tcPr>
            <w:tcW w:w="1051" w:type="pct"/>
            <w:shd w:val="clear" w:color="auto" w:fill="auto"/>
            <w:vAlign w:val="center"/>
          </w:tcPr>
          <w:p w:rsidR="00B7080A" w:rsidRPr="00FE77A2" w:rsidRDefault="00B7080A" w:rsidP="00FE77A2">
            <w:pPr>
              <w:spacing w:after="0" w:line="240" w:lineRule="auto"/>
              <w:rPr>
                <w:rFonts w:ascii="Times New Roman" w:hAnsi="Times New Roman" w:cs="Times New Roman"/>
                <w:color w:val="000000"/>
                <w:sz w:val="20"/>
                <w:szCs w:val="20"/>
              </w:rPr>
            </w:pPr>
            <w:r w:rsidRPr="00FE77A2">
              <w:rPr>
                <w:rFonts w:ascii="Times New Roman" w:hAnsi="Times New Roman" w:cs="Times New Roman"/>
                <w:color w:val="000000"/>
                <w:sz w:val="20"/>
                <w:szCs w:val="20"/>
              </w:rPr>
              <w:t>i.1) câte 8 puncte/ număr de autori  pentru fiecare manual şcolar elaborat în calitate de autor/coautor;</w:t>
            </w:r>
          </w:p>
          <w:p w:rsidR="00B7080A" w:rsidRPr="00FE77A2" w:rsidRDefault="00B7080A" w:rsidP="00FE77A2">
            <w:pPr>
              <w:spacing w:after="0" w:line="240" w:lineRule="auto"/>
              <w:rPr>
                <w:rFonts w:ascii="Times New Roman" w:hAnsi="Times New Roman" w:cs="Times New Roman"/>
                <w:color w:val="000000"/>
                <w:sz w:val="20"/>
                <w:szCs w:val="20"/>
              </w:rPr>
            </w:pPr>
            <w:r w:rsidRPr="00FE77A2">
              <w:rPr>
                <w:rFonts w:ascii="Times New Roman" w:hAnsi="Times New Roman" w:cs="Times New Roman"/>
                <w:color w:val="000000"/>
                <w:sz w:val="20"/>
                <w:szCs w:val="20"/>
              </w:rPr>
              <w:br/>
              <w:t>i.2) câte 4 puncte/ număr de autori  pentru fiecare auxiliar curricular la elaborarea căruia a participat;</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br/>
              <w:t>i.3) câte 2 puncte/ număr de autori  pentru fiecare resursă educaţională publicată în format electronic pe platforme</w:t>
            </w:r>
            <w:r w:rsidRPr="00FE77A2">
              <w:rPr>
                <w:rFonts w:ascii="Times New Roman" w:hAnsi="Times New Roman" w:cs="Times New Roman"/>
                <w:color w:val="000000"/>
                <w:sz w:val="20"/>
                <w:szCs w:val="20"/>
              </w:rPr>
              <w:br/>
              <w:t>educaţionale destinate elevilor la elaborarea căreia a participat; câte 1 punct/ număr de autori pentru fiecare actualizare a materialului care a presupus o modificare cu cel puţin 25% a conţinutului.</w:t>
            </w:r>
          </w:p>
        </w:tc>
        <w:tc>
          <w:tcPr>
            <w:tcW w:w="33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1" w:type="pct"/>
            <w:shd w:val="clear" w:color="auto" w:fill="auto"/>
            <w:noWrap/>
            <w:vAlign w:val="center"/>
            <w:hideMark/>
          </w:tcPr>
          <w:p w:rsidR="00B7080A" w:rsidRPr="00000692" w:rsidRDefault="00B7080A" w:rsidP="00FE77A2">
            <w:pPr>
              <w:spacing w:after="0" w:line="240" w:lineRule="auto"/>
              <w:jc w:val="center"/>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lastRenderedPageBreak/>
              <w:t>Total obținut la criteriul 1:</w:t>
            </w:r>
          </w:p>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p>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p>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p>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p>
        </w:tc>
        <w:tc>
          <w:tcPr>
            <w:tcW w:w="305"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30 de puncte</w:t>
            </w:r>
          </w:p>
        </w:tc>
        <w:tc>
          <w:tcPr>
            <w:tcW w:w="1051"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sz w:val="24"/>
                <w:szCs w:val="24"/>
                <w:lang w:eastAsia="en-GB"/>
              </w:rPr>
            </w:pPr>
            <w:r w:rsidRPr="00000692">
              <w:rPr>
                <w:rFonts w:ascii="Times New Roman" w:eastAsia="Times New Roman" w:hAnsi="Times New Roman" w:cs="Times New Roman"/>
                <w:sz w:val="24"/>
                <w:szCs w:val="24"/>
                <w:lang w:eastAsia="en-GB"/>
              </w:rPr>
              <w:t> </w:t>
            </w:r>
          </w:p>
        </w:tc>
        <w:tc>
          <w:tcPr>
            <w:tcW w:w="33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19"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262"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bl>
    <w:p w:rsidR="00041495" w:rsidRDefault="00041495"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Pr="00FE77A2" w:rsidRDefault="00FE77A2" w:rsidP="00FE77A2">
      <w:pPr>
        <w:spacing w:after="0" w:line="240" w:lineRule="auto"/>
        <w:rPr>
          <w:rFonts w:ascii="Times New Roman" w:hAnsi="Times New Roman" w:cs="Times New Roman"/>
          <w:sz w:val="20"/>
          <w:szCs w:val="20"/>
        </w:rPr>
      </w:pPr>
    </w:p>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4"/>
      </w:tblGrid>
      <w:tr w:rsidR="00A71F98" w:rsidRPr="00FE77A2" w:rsidTr="008116F8">
        <w:trPr>
          <w:cantSplit/>
        </w:trPr>
        <w:tc>
          <w:tcPr>
            <w:tcW w:w="5000" w:type="pct"/>
            <w:shd w:val="clear" w:color="auto" w:fill="auto"/>
            <w:noWrap/>
            <w:vAlign w:val="center"/>
            <w:hideMark/>
          </w:tcPr>
          <w:p w:rsidR="00A71F98" w:rsidRPr="0041139F" w:rsidRDefault="00A71F98" w:rsidP="00FE77A2">
            <w:pPr>
              <w:spacing w:after="0" w:line="240" w:lineRule="auto"/>
              <w:rPr>
                <w:rFonts w:ascii="Times New Roman" w:eastAsia="Times New Roman" w:hAnsi="Times New Roman" w:cs="Times New Roman"/>
                <w:b/>
                <w:bCs/>
                <w:sz w:val="24"/>
                <w:szCs w:val="24"/>
                <w:lang w:eastAsia="en-GB"/>
              </w:rPr>
            </w:pPr>
            <w:r w:rsidRPr="0041139F">
              <w:rPr>
                <w:rFonts w:ascii="Times New Roman" w:eastAsia="Times New Roman" w:hAnsi="Times New Roman" w:cs="Times New Roman"/>
                <w:b/>
                <w:bCs/>
                <w:sz w:val="24"/>
                <w:szCs w:val="24"/>
                <w:lang w:eastAsia="en-GB"/>
              </w:rPr>
              <w:t>2. CRITERIUL PRIVIND PERFORMANŢE DEOSEBITE ÎN INOVAREA DIDACTICĂ/MANAGERIALĂ                        maximum: 30 de puncte</w:t>
            </w:r>
          </w:p>
        </w:tc>
      </w:tr>
    </w:tbl>
    <w:p w:rsidR="003A71D8" w:rsidRPr="00FE77A2" w:rsidRDefault="003A71D8" w:rsidP="00FE77A2">
      <w:pPr>
        <w:spacing w:after="0" w:line="240" w:lineRule="auto"/>
        <w:rPr>
          <w:rFonts w:ascii="Times New Roman" w:hAnsi="Times New Roman" w:cs="Times New Roman"/>
          <w:sz w:val="20"/>
          <w:szCs w:val="20"/>
        </w:rPr>
      </w:pPr>
    </w:p>
    <w:tbl>
      <w:tblPr>
        <w:tblW w:w="546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9"/>
        <w:gridCol w:w="986"/>
        <w:gridCol w:w="2515"/>
        <w:gridCol w:w="831"/>
        <w:gridCol w:w="1131"/>
        <w:gridCol w:w="1842"/>
        <w:gridCol w:w="992"/>
        <w:gridCol w:w="1135"/>
      </w:tblGrid>
      <w:tr w:rsidR="00B7080A" w:rsidRPr="00FE77A2" w:rsidTr="00B7080A">
        <w:trPr>
          <w:cantSplit/>
          <w:tblHeader/>
        </w:trPr>
        <w:tc>
          <w:tcPr>
            <w:tcW w:w="2082"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Subcriteriul</w:t>
            </w:r>
          </w:p>
        </w:tc>
        <w:tc>
          <w:tcPr>
            <w:tcW w:w="305"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Punctaj maxim</w:t>
            </w:r>
          </w:p>
        </w:tc>
        <w:tc>
          <w:tcPr>
            <w:tcW w:w="778"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Detaliere punctaj maxim</w:t>
            </w:r>
          </w:p>
        </w:tc>
        <w:tc>
          <w:tcPr>
            <w:tcW w:w="257" w:type="pct"/>
            <w:shd w:val="clear" w:color="auto" w:fill="auto"/>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Documentul justificativ la pag.</w:t>
            </w:r>
          </w:p>
        </w:tc>
        <w:tc>
          <w:tcPr>
            <w:tcW w:w="350"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Autoevaluare</w:t>
            </w:r>
          </w:p>
        </w:tc>
        <w:tc>
          <w:tcPr>
            <w:tcW w:w="570"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Punctajul consiliului consultativ al directorilor</w:t>
            </w:r>
          </w:p>
        </w:tc>
        <w:tc>
          <w:tcPr>
            <w:tcW w:w="307" w:type="pct"/>
            <w:shd w:val="clear" w:color="auto" w:fill="auto"/>
            <w:noWrap/>
            <w:vAlign w:val="center"/>
          </w:tcPr>
          <w:p w:rsidR="00B7080A" w:rsidRPr="00FE77A2" w:rsidRDefault="00B7080A" w:rsidP="00FE77A2">
            <w:pPr>
              <w:spacing w:after="0" w:line="240" w:lineRule="auto"/>
              <w:rPr>
                <w:rFonts w:ascii="Times New Roman" w:eastAsia="Times New Roman" w:hAnsi="Times New Roman" w:cs="Times New Roman"/>
                <w:color w:val="000000"/>
                <w:sz w:val="20"/>
                <w:szCs w:val="20"/>
                <w:lang w:eastAsia="en-GB"/>
              </w:rPr>
            </w:pPr>
            <w:r w:rsidRPr="00FE77A2">
              <w:rPr>
                <w:rFonts w:ascii="Times New Roman" w:eastAsia="Times New Roman" w:hAnsi="Times New Roman" w:cs="Times New Roman"/>
                <w:color w:val="000000"/>
                <w:sz w:val="20"/>
                <w:szCs w:val="20"/>
                <w:lang w:eastAsia="en-GB"/>
              </w:rPr>
              <w:t>Punctajul comisiei de evaluare a I.Ș.J. Bacău</w:t>
            </w:r>
          </w:p>
        </w:tc>
        <w:tc>
          <w:tcPr>
            <w:tcW w:w="351" w:type="pct"/>
          </w:tcPr>
          <w:p w:rsidR="00B7080A" w:rsidRPr="00B7080A" w:rsidRDefault="00B7080A" w:rsidP="00FE77A2">
            <w:pPr>
              <w:spacing w:after="0" w:line="240" w:lineRule="auto"/>
              <w:rPr>
                <w:rFonts w:ascii="Times New Roman" w:eastAsia="Times New Roman" w:hAnsi="Times New Roman" w:cs="Times New Roman"/>
                <w:b/>
                <w:color w:val="000000"/>
                <w:sz w:val="20"/>
                <w:szCs w:val="20"/>
                <w:lang w:eastAsia="en-GB"/>
              </w:rPr>
            </w:pPr>
            <w:r w:rsidRPr="00B7080A">
              <w:rPr>
                <w:rFonts w:ascii="Times New Roman" w:eastAsia="Times New Roman" w:hAnsi="Times New Roman" w:cs="Times New Roman"/>
                <w:b/>
                <w:color w:val="000000"/>
                <w:sz w:val="20"/>
                <w:szCs w:val="20"/>
                <w:lang w:eastAsia="en-GB"/>
              </w:rPr>
              <w:t>Punctajul comisiei de contestații</w:t>
            </w: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hAnsi="Times New Roman" w:cs="Times New Roman"/>
                <w:color w:val="000000"/>
                <w:sz w:val="20"/>
                <w:szCs w:val="20"/>
              </w:rPr>
            </w:pPr>
            <w:r w:rsidRPr="00FE77A2">
              <w:rPr>
                <w:rFonts w:ascii="Times New Roman" w:hAnsi="Times New Roman" w:cs="Times New Roman"/>
                <w:color w:val="000000"/>
                <w:sz w:val="20"/>
                <w:szCs w:val="20"/>
              </w:rPr>
              <w:t xml:space="preserve">a) elaborarea/participare la elaborarea de programe şcolare (inclusiv cele pentru discipline opţionale noi), regulamente, metodologii, proceduri, studii/cercetări în domeniu (nivel național și județean) </w:t>
            </w:r>
          </w:p>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(se probează cu documente justificative avizate de  I.Ș.J.);</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8p</w:t>
            </w:r>
          </w:p>
        </w:tc>
        <w:tc>
          <w:tcPr>
            <w:tcW w:w="77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1p/ pentru fiecare </w:t>
            </w:r>
          </w:p>
        </w:tc>
        <w:tc>
          <w:tcPr>
            <w:tcW w:w="257"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lastRenderedPageBreak/>
              <w:t>b) elaborarea/participare la elaborarea de îndrumătoare/ghiduri metodice, suporturi de curs avizate de inspectoratul şcolar sau de Ministerul Educaţiei Naţionale, articole în reviste/publicații de specialitate, înregistrate cu ISBN/ ISSN</w:t>
            </w:r>
            <w:r w:rsidRPr="00FE77A2">
              <w:rPr>
                <w:rFonts w:ascii="Times New Roman" w:eastAsia="Times New Roman" w:hAnsi="Times New Roman" w:cs="Times New Roman"/>
                <w:sz w:val="20"/>
                <w:szCs w:val="20"/>
                <w:lang w:eastAsia="en-GB"/>
              </w:rPr>
              <w:br/>
              <w:t>(se probează cu document justificativ înregistrat  I.S.B.N./I.S.S.N.);</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5p</w:t>
            </w:r>
          </w:p>
        </w:tc>
        <w:tc>
          <w:tcPr>
            <w:tcW w:w="77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0.5p/ pentru fiecare</w:t>
            </w:r>
          </w:p>
        </w:tc>
        <w:tc>
          <w:tcPr>
            <w:tcW w:w="257"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 xml:space="preserve">c) realizarea/participare la realizarea de softuri educaţionale în specialitate, platforme de </w:t>
            </w:r>
            <w:proofErr w:type="spellStart"/>
            <w:r w:rsidRPr="00FE77A2">
              <w:rPr>
                <w:rFonts w:ascii="Times New Roman" w:hAnsi="Times New Roman" w:cs="Times New Roman"/>
                <w:color w:val="000000"/>
                <w:sz w:val="20"/>
                <w:szCs w:val="20"/>
              </w:rPr>
              <w:t>e-learning</w:t>
            </w:r>
            <w:proofErr w:type="spellEnd"/>
            <w:r w:rsidRPr="00FE77A2">
              <w:rPr>
                <w:rFonts w:ascii="Times New Roman" w:hAnsi="Times New Roman" w:cs="Times New Roman"/>
                <w:color w:val="000000"/>
                <w:sz w:val="20"/>
                <w:szCs w:val="20"/>
              </w:rPr>
              <w:t xml:space="preserve"> pentru susţinerea progresului şcolar, avizate de Ministerul Educaţiei Naţionale</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2p </w:t>
            </w:r>
          </w:p>
        </w:tc>
        <w:tc>
          <w:tcPr>
            <w:tcW w:w="77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1p/ pentru fiecare</w:t>
            </w:r>
          </w:p>
        </w:tc>
        <w:tc>
          <w:tcPr>
            <w:tcW w:w="257"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d) activitatea de mentorat, de formator în formarea continuă a personalului din învăţământ, activitatea susţinută în cadrul cercurilor pedagogice în vederea promovării accesului la o educație de calitate pentru toți (se punctează programele de formare și mentorat care răspund cerinței)</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w:t>
            </w:r>
          </w:p>
        </w:tc>
        <w:tc>
          <w:tcPr>
            <w:tcW w:w="77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1p/activitate sau participare</w:t>
            </w:r>
          </w:p>
        </w:tc>
        <w:tc>
          <w:tcPr>
            <w:tcW w:w="257"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e) activitate în cadrul comisiilor de etică, comisii paritare/de dialog social, comisii de evaluare și asigurare a calității în educație, comisii de sănătate și securitate în muncă, activitate în organismele de conducere ale organizaţiilor sindicale afiliate federaţiilor sindicale reprezentative la nivel de sector de activitate învăţământ preuniversitar/semnatare ale contractului colectiv de muncă la nivel de sector de activitate învăţământ preuniversitar (doar pentru cadrele didactice care nu beneficiază de degrevare de la norma de predare pentru această activitate), precum şi în cadrul asociaţiilor profesionale ale cadrelor didactice la nivel local/judeţean/naţional/internaţional</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w:t>
            </w:r>
            <w:r w:rsidRPr="00FE77A2">
              <w:rPr>
                <w:rFonts w:ascii="Times New Roman" w:eastAsia="Times New Roman" w:hAnsi="Times New Roman" w:cs="Times New Roman"/>
                <w:sz w:val="20"/>
                <w:szCs w:val="20"/>
                <w:lang w:eastAsia="en-GB"/>
              </w:rPr>
              <w:br/>
            </w:r>
            <w:r w:rsidRPr="00FE77A2">
              <w:rPr>
                <w:rFonts w:ascii="Times New Roman" w:eastAsia="Times New Roman" w:hAnsi="Times New Roman" w:cs="Times New Roman"/>
                <w:sz w:val="20"/>
                <w:szCs w:val="20"/>
                <w:lang w:eastAsia="en-GB"/>
              </w:rPr>
              <w:br/>
            </w:r>
            <w:r w:rsidRPr="00FE77A2">
              <w:rPr>
                <w:rFonts w:ascii="Times New Roman" w:eastAsia="Times New Roman" w:hAnsi="Times New Roman" w:cs="Times New Roman"/>
                <w:sz w:val="20"/>
                <w:szCs w:val="20"/>
                <w:lang w:eastAsia="en-GB"/>
              </w:rPr>
              <w:br/>
            </w:r>
          </w:p>
        </w:tc>
        <w:tc>
          <w:tcPr>
            <w:tcW w:w="77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1.5p/activitate la nivel local</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2p/activitate la nivel județean/național</w:t>
            </w:r>
          </w:p>
        </w:tc>
        <w:tc>
          <w:tcPr>
            <w:tcW w:w="257"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f) activitate de metodist, membru în consiliul consultativ de specialitate de la nivelul inspectoratului școlar, coordonator de cerc pedagogic, certificată, după caz, de inspectorul de specialitate şi de inspectorul şcolar general sau de director</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w:t>
            </w:r>
          </w:p>
        </w:tc>
        <w:tc>
          <w:tcPr>
            <w:tcW w:w="77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1p/ fiecare responsabilitate</w:t>
            </w:r>
          </w:p>
        </w:tc>
        <w:tc>
          <w:tcPr>
            <w:tcW w:w="25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g) activitate desfăşurată, la solicitarea Ministerului Educaţiei Naţionale, în cadrul Comisiei Naționale de Specialitate, a unor comisii tehnice/grupuri de lucru pentru elaborarea unor acte normative/ administrative, în calitate de reprezentant desemnat de către comisiile naționale de organizare și desfășurare a examenelor naționale, activitatea de evaluator de manuale şcolare/ auxiliare didactice/ mijloace de învățământ/ resurse educaţionale deschise/ portofolii pentru Corpul Naţional de Experţi în Management Educaţional</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w:t>
            </w:r>
          </w:p>
        </w:tc>
        <w:tc>
          <w:tcPr>
            <w:tcW w:w="77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1p/activitate</w:t>
            </w:r>
          </w:p>
        </w:tc>
        <w:tc>
          <w:tcPr>
            <w:tcW w:w="25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lastRenderedPageBreak/>
              <w:t>h) participarea cu comunicări la simpozioane, conferinţe zonale, județene, naţionale şi/sau internaţionale, cursuri de perfecționare în domeniu sau în management educațional, dovedite prin documente oficiale ale manifestării și care demonstrează performanțele deosebite ale cadrului didactic în inovarea didactică</w:t>
            </w:r>
          </w:p>
        </w:tc>
        <w:tc>
          <w:tcPr>
            <w:tcW w:w="305"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7p</w:t>
            </w:r>
          </w:p>
        </w:tc>
        <w:tc>
          <w:tcPr>
            <w:tcW w:w="77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0.5p/ participare</w:t>
            </w:r>
          </w:p>
        </w:tc>
        <w:tc>
          <w:tcPr>
            <w:tcW w:w="25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082"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Total obținut la criteriul 2:</w:t>
            </w:r>
          </w:p>
        </w:tc>
        <w:tc>
          <w:tcPr>
            <w:tcW w:w="305"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30 de puncte</w:t>
            </w:r>
          </w:p>
        </w:tc>
        <w:tc>
          <w:tcPr>
            <w:tcW w:w="778"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sz w:val="24"/>
                <w:szCs w:val="24"/>
                <w:lang w:eastAsia="en-GB"/>
              </w:rPr>
            </w:pPr>
            <w:r w:rsidRPr="00000692">
              <w:rPr>
                <w:rFonts w:ascii="Times New Roman" w:eastAsia="Times New Roman" w:hAnsi="Times New Roman" w:cs="Times New Roman"/>
                <w:sz w:val="24"/>
                <w:szCs w:val="24"/>
                <w:lang w:eastAsia="en-GB"/>
              </w:rPr>
              <w:t> </w:t>
            </w:r>
          </w:p>
        </w:tc>
        <w:tc>
          <w:tcPr>
            <w:tcW w:w="25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570"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0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1"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bl>
    <w:p w:rsidR="00041495" w:rsidRDefault="00041495"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Pr="00FE77A2" w:rsidRDefault="00FE77A2" w:rsidP="00FE77A2">
      <w:pPr>
        <w:spacing w:after="0" w:line="240" w:lineRule="auto"/>
        <w:rPr>
          <w:rFonts w:ascii="Times New Roman" w:hAnsi="Times New Roman" w:cs="Times New Roman"/>
          <w:sz w:val="20"/>
          <w:szCs w:val="20"/>
        </w:rPr>
      </w:pPr>
    </w:p>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4"/>
      </w:tblGrid>
      <w:tr w:rsidR="00041495" w:rsidRPr="00FE77A2" w:rsidTr="008116F8">
        <w:trPr>
          <w:cantSplit/>
        </w:trPr>
        <w:tc>
          <w:tcPr>
            <w:tcW w:w="5000" w:type="pct"/>
            <w:shd w:val="clear" w:color="auto" w:fill="auto"/>
            <w:noWrap/>
            <w:vAlign w:val="center"/>
            <w:hideMark/>
          </w:tcPr>
          <w:p w:rsidR="00041495" w:rsidRPr="0041139F" w:rsidRDefault="00041495" w:rsidP="00FE77A2">
            <w:pPr>
              <w:spacing w:after="0" w:line="240" w:lineRule="auto"/>
              <w:rPr>
                <w:rFonts w:ascii="Times New Roman" w:eastAsia="Times New Roman" w:hAnsi="Times New Roman" w:cs="Times New Roman"/>
                <w:b/>
                <w:bCs/>
                <w:sz w:val="24"/>
                <w:szCs w:val="24"/>
                <w:lang w:eastAsia="en-GB"/>
              </w:rPr>
            </w:pPr>
            <w:r w:rsidRPr="0041139F">
              <w:rPr>
                <w:rFonts w:ascii="Times New Roman" w:hAnsi="Times New Roman" w:cs="Times New Roman"/>
                <w:b/>
                <w:color w:val="000000"/>
                <w:sz w:val="24"/>
                <w:szCs w:val="24"/>
              </w:rPr>
              <w:t>3. CRITERIUL PRIVIND ACTIVITĂŢILE EXTRACURRICULARE ŞI IMPLICAREA ÎN PROIECTE</w:t>
            </w:r>
            <w:r w:rsidRPr="0041139F">
              <w:rPr>
                <w:rFonts w:ascii="Times New Roman" w:hAnsi="Times New Roman" w:cs="Times New Roman"/>
                <w:color w:val="000000"/>
                <w:sz w:val="24"/>
                <w:szCs w:val="24"/>
              </w:rPr>
              <w:t xml:space="preserve"> (inclusiv proiecte cu finanțare europeană nerambursabilă: Erasmus+, POSDRU, POCU, Transfrontaliere, Banca Mondială și altele similare )/programe de formare profesională</w:t>
            </w:r>
            <w:r w:rsidRPr="0041139F">
              <w:rPr>
                <w:rFonts w:ascii="Times New Roman" w:hAnsi="Times New Roman" w:cs="Times New Roman"/>
                <w:sz w:val="24"/>
                <w:szCs w:val="24"/>
              </w:rPr>
              <w:t xml:space="preserve"> </w:t>
            </w:r>
            <w:r w:rsidRPr="0041139F">
              <w:rPr>
                <w:rFonts w:ascii="Times New Roman" w:eastAsia="Times New Roman" w:hAnsi="Times New Roman" w:cs="Times New Roman"/>
                <w:b/>
                <w:bCs/>
                <w:sz w:val="24"/>
                <w:szCs w:val="24"/>
                <w:lang w:eastAsia="en-GB"/>
              </w:rPr>
              <w:t xml:space="preserve">                                          maximum: 10 puncte</w:t>
            </w:r>
          </w:p>
        </w:tc>
      </w:tr>
    </w:tbl>
    <w:p w:rsidR="003A71D8" w:rsidRPr="00FE77A2" w:rsidRDefault="003A71D8" w:rsidP="00FE77A2">
      <w:pPr>
        <w:spacing w:after="0" w:line="240" w:lineRule="auto"/>
        <w:rPr>
          <w:rFonts w:ascii="Times New Roman" w:hAnsi="Times New Roman" w:cs="Times New Roman"/>
          <w:sz w:val="20"/>
          <w:szCs w:val="20"/>
        </w:rPr>
      </w:pPr>
    </w:p>
    <w:tbl>
      <w:tblPr>
        <w:tblW w:w="54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8"/>
        <w:gridCol w:w="987"/>
        <w:gridCol w:w="2512"/>
        <w:gridCol w:w="1115"/>
        <w:gridCol w:w="1137"/>
        <w:gridCol w:w="1272"/>
        <w:gridCol w:w="1137"/>
        <w:gridCol w:w="1131"/>
      </w:tblGrid>
      <w:tr w:rsidR="00B7080A" w:rsidRPr="00FE77A2" w:rsidTr="00B7080A">
        <w:trPr>
          <w:cantSplit/>
          <w:tblHeader/>
        </w:trPr>
        <w:tc>
          <w:tcPr>
            <w:tcW w:w="2100"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lastRenderedPageBreak/>
              <w:t>Subcriteriul</w:t>
            </w:r>
          </w:p>
        </w:tc>
        <w:tc>
          <w:tcPr>
            <w:tcW w:w="308"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 maxim</w:t>
            </w:r>
          </w:p>
        </w:tc>
        <w:tc>
          <w:tcPr>
            <w:tcW w:w="784"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Detaliere punctaj maxim</w:t>
            </w:r>
          </w:p>
        </w:tc>
        <w:tc>
          <w:tcPr>
            <w:tcW w:w="348"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Documentul justificativ la pag.</w:t>
            </w:r>
          </w:p>
        </w:tc>
        <w:tc>
          <w:tcPr>
            <w:tcW w:w="355"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Autoevaluare</w:t>
            </w:r>
          </w:p>
        </w:tc>
        <w:tc>
          <w:tcPr>
            <w:tcW w:w="397"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Punctajul consiliului consultativ al directorilor</w:t>
            </w:r>
          </w:p>
        </w:tc>
        <w:tc>
          <w:tcPr>
            <w:tcW w:w="355"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Punctajul comisiei de evaluare a I.Ș.J. Bacău</w:t>
            </w:r>
          </w:p>
        </w:tc>
        <w:tc>
          <w:tcPr>
            <w:tcW w:w="354" w:type="pct"/>
          </w:tcPr>
          <w:p w:rsidR="00B7080A" w:rsidRPr="00B7080A" w:rsidRDefault="00B7080A" w:rsidP="00FE77A2">
            <w:pPr>
              <w:spacing w:after="0" w:line="240" w:lineRule="auto"/>
              <w:rPr>
                <w:rFonts w:ascii="Times New Roman" w:eastAsia="Times New Roman" w:hAnsi="Times New Roman" w:cs="Times New Roman"/>
                <w:b/>
                <w:color w:val="000000"/>
                <w:sz w:val="20"/>
                <w:szCs w:val="20"/>
                <w:lang w:eastAsia="en-GB"/>
              </w:rPr>
            </w:pPr>
            <w:r w:rsidRPr="00B7080A">
              <w:rPr>
                <w:rFonts w:ascii="Times New Roman" w:eastAsia="Times New Roman" w:hAnsi="Times New Roman" w:cs="Times New Roman"/>
                <w:b/>
                <w:color w:val="000000"/>
                <w:sz w:val="20"/>
                <w:szCs w:val="20"/>
                <w:lang w:eastAsia="en-GB"/>
              </w:rPr>
              <w:t>Punctajul comisiei de contestații</w:t>
            </w: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a) inițierea/participarea la proiecte/programe de formare profesională</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3p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a.1) 0.5p pentru fiecare iniţiere de proiecte/ programe de formare profesională (maximum 2 puncte);</w:t>
            </w:r>
            <w:r w:rsidRPr="00FE77A2">
              <w:rPr>
                <w:rFonts w:ascii="Times New Roman" w:hAnsi="Times New Roman" w:cs="Times New Roman"/>
                <w:color w:val="000000"/>
                <w:sz w:val="20"/>
                <w:szCs w:val="20"/>
              </w:rPr>
              <w:br/>
              <w:t>a.2.) 0.25p pentru fiecare participare  în proiecte/ programe de formare profesională (maximum 1 punct);</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b) inițierea/participarea la proiecte zonale, județene, naționale sau internaționale care vizează domeniul activităților extrașcolare și care sunt relevante din perspectiva prevenirii şi combaterii abandonului şcolar şi a părăsirii timpurii a şcolii sau pentru dezvoltarea personală a preșcolarilor/elevilor profesională</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3p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b.1.) 0.5p pentru fiecare iniţiere de proiecte din</w:t>
            </w:r>
            <w:r w:rsidRPr="00FE77A2">
              <w:rPr>
                <w:rFonts w:ascii="Times New Roman" w:hAnsi="Times New Roman" w:cs="Times New Roman"/>
                <w:color w:val="000000"/>
                <w:sz w:val="20"/>
                <w:szCs w:val="20"/>
              </w:rPr>
              <w:br/>
              <w:t>această categorie (maximum 2 puncte);</w:t>
            </w:r>
            <w:r w:rsidRPr="00FE77A2">
              <w:rPr>
                <w:rFonts w:ascii="Times New Roman" w:hAnsi="Times New Roman" w:cs="Times New Roman"/>
                <w:color w:val="000000"/>
                <w:sz w:val="20"/>
                <w:szCs w:val="20"/>
              </w:rPr>
              <w:br/>
              <w:t>b.2) 0.25p pentru fiecare participare în proiecte</w:t>
            </w:r>
            <w:r w:rsidRPr="00FE77A2">
              <w:rPr>
                <w:rFonts w:ascii="Times New Roman" w:hAnsi="Times New Roman" w:cs="Times New Roman"/>
                <w:color w:val="000000"/>
                <w:sz w:val="20"/>
                <w:szCs w:val="20"/>
              </w:rPr>
              <w:br/>
              <w:t>din această categorie (maximum 1 punct);</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c) participarea la activități de voluntariat, inclusiv participarea la activitățile din cadrul Strategiei naţionale de acţiune comunitară, îndrumarea de formațiuni/ansambluri de elevi cu activități în domeniul artistic/programare/modelare/robotică, performanțe dovedite în pregătirea elevilor la</w:t>
            </w:r>
            <w:r w:rsidRPr="00FE77A2">
              <w:rPr>
                <w:rFonts w:ascii="Times New Roman" w:hAnsi="Times New Roman" w:cs="Times New Roman"/>
                <w:sz w:val="20"/>
                <w:szCs w:val="20"/>
              </w:rPr>
              <w:t xml:space="preserve"> </w:t>
            </w:r>
            <w:r w:rsidRPr="00FE77A2">
              <w:rPr>
                <w:rFonts w:ascii="Times New Roman" w:hAnsi="Times New Roman" w:cs="Times New Roman"/>
                <w:color w:val="000000"/>
                <w:sz w:val="20"/>
                <w:szCs w:val="20"/>
              </w:rPr>
              <w:t>concursuri cultural-artistice, tehnico-științifice și sportive etc.</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0.5 p/activitate</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d) inițierea/organizarea/participarea la schimburi de experienţă cu alte unități de învățământ, reţele sau proiecte interşcolare</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 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xml:space="preserve">  0.5 p/activitate</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Total obținut la criteriul 3:</w:t>
            </w:r>
          </w:p>
        </w:tc>
        <w:tc>
          <w:tcPr>
            <w:tcW w:w="308"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10 puncte</w:t>
            </w:r>
          </w:p>
        </w:tc>
        <w:tc>
          <w:tcPr>
            <w:tcW w:w="784"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4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7"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bl>
    <w:p w:rsidR="003A71D8" w:rsidRDefault="003A71D8"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Pr="0041139F" w:rsidRDefault="00FE77A2" w:rsidP="00FE77A2">
      <w:pPr>
        <w:spacing w:after="0" w:line="240" w:lineRule="auto"/>
        <w:rPr>
          <w:rFonts w:ascii="Times New Roman" w:hAnsi="Times New Roman" w:cs="Times New Roman"/>
          <w:sz w:val="24"/>
          <w:szCs w:val="24"/>
        </w:rPr>
      </w:pPr>
    </w:p>
    <w:tbl>
      <w:tblPr>
        <w:tblW w:w="543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64"/>
      </w:tblGrid>
      <w:tr w:rsidR="00A71F98" w:rsidRPr="0041139F" w:rsidTr="008116F8">
        <w:trPr>
          <w:cantSplit/>
        </w:trPr>
        <w:tc>
          <w:tcPr>
            <w:tcW w:w="5000" w:type="pct"/>
            <w:shd w:val="clear" w:color="auto" w:fill="auto"/>
            <w:noWrap/>
            <w:vAlign w:val="center"/>
            <w:hideMark/>
          </w:tcPr>
          <w:p w:rsidR="00A71F98" w:rsidRPr="0041139F" w:rsidRDefault="00A71F98" w:rsidP="00FE77A2">
            <w:pPr>
              <w:spacing w:after="0" w:line="240" w:lineRule="auto"/>
              <w:rPr>
                <w:rFonts w:ascii="Times New Roman" w:eastAsia="Times New Roman" w:hAnsi="Times New Roman" w:cs="Times New Roman"/>
                <w:b/>
                <w:bCs/>
                <w:sz w:val="24"/>
                <w:szCs w:val="24"/>
                <w:lang w:eastAsia="en-GB"/>
              </w:rPr>
            </w:pPr>
            <w:r w:rsidRPr="0041139F">
              <w:rPr>
                <w:rFonts w:ascii="Times New Roman" w:hAnsi="Times New Roman" w:cs="Times New Roman"/>
                <w:b/>
                <w:color w:val="000000"/>
                <w:sz w:val="24"/>
                <w:szCs w:val="24"/>
              </w:rPr>
              <w:t>4. CRITERIUL PRIVIND CONTRIBUŢIA LA DEZVOLTAREA INSTITUŢIONALĂ</w:t>
            </w:r>
            <w:r w:rsidRPr="0041139F">
              <w:rPr>
                <w:rFonts w:ascii="Times New Roman" w:hAnsi="Times New Roman" w:cs="Times New Roman"/>
                <w:color w:val="000000"/>
                <w:sz w:val="24"/>
                <w:szCs w:val="24"/>
              </w:rPr>
              <w:t xml:space="preserve">                   </w:t>
            </w:r>
            <w:r w:rsidRPr="0041139F">
              <w:rPr>
                <w:rFonts w:ascii="Times New Roman" w:hAnsi="Times New Roman" w:cs="Times New Roman"/>
                <w:sz w:val="24"/>
                <w:szCs w:val="24"/>
              </w:rPr>
              <w:t xml:space="preserve">    </w:t>
            </w:r>
            <w:r w:rsidRPr="0041139F">
              <w:rPr>
                <w:rFonts w:ascii="Times New Roman" w:eastAsia="Times New Roman" w:hAnsi="Times New Roman" w:cs="Times New Roman"/>
                <w:b/>
                <w:bCs/>
                <w:sz w:val="24"/>
                <w:szCs w:val="24"/>
                <w:lang w:eastAsia="en-GB"/>
              </w:rPr>
              <w:t>maximum: 40 de puncte</w:t>
            </w:r>
          </w:p>
        </w:tc>
      </w:tr>
    </w:tbl>
    <w:p w:rsidR="003A71D8" w:rsidRPr="00FE77A2" w:rsidRDefault="003A71D8" w:rsidP="00FE77A2">
      <w:pPr>
        <w:spacing w:after="0" w:line="240" w:lineRule="auto"/>
        <w:rPr>
          <w:rFonts w:ascii="Times New Roman" w:hAnsi="Times New Roman" w:cs="Times New Roman"/>
          <w:sz w:val="20"/>
          <w:szCs w:val="20"/>
        </w:rPr>
      </w:pPr>
    </w:p>
    <w:tbl>
      <w:tblPr>
        <w:tblW w:w="54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8"/>
        <w:gridCol w:w="987"/>
        <w:gridCol w:w="2512"/>
        <w:gridCol w:w="1115"/>
        <w:gridCol w:w="1275"/>
        <w:gridCol w:w="1137"/>
        <w:gridCol w:w="1131"/>
        <w:gridCol w:w="1134"/>
      </w:tblGrid>
      <w:tr w:rsidR="00B7080A" w:rsidRPr="00FE77A2" w:rsidTr="00B7080A">
        <w:trPr>
          <w:cantSplit/>
          <w:tblHeader/>
        </w:trPr>
        <w:tc>
          <w:tcPr>
            <w:tcW w:w="2100"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lastRenderedPageBreak/>
              <w:t>Subcriteriul</w:t>
            </w:r>
          </w:p>
        </w:tc>
        <w:tc>
          <w:tcPr>
            <w:tcW w:w="308"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 maxim</w:t>
            </w:r>
          </w:p>
        </w:tc>
        <w:tc>
          <w:tcPr>
            <w:tcW w:w="784"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Detaliere punctaj maxim</w:t>
            </w:r>
          </w:p>
        </w:tc>
        <w:tc>
          <w:tcPr>
            <w:tcW w:w="348" w:type="pct"/>
            <w:shd w:val="clear" w:color="auto" w:fill="auto"/>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Documentul justificativ la pag.</w:t>
            </w:r>
          </w:p>
        </w:tc>
        <w:tc>
          <w:tcPr>
            <w:tcW w:w="398"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Autoevaluare</w:t>
            </w:r>
          </w:p>
        </w:tc>
        <w:tc>
          <w:tcPr>
            <w:tcW w:w="355"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Punctajul consiliului consultativ al directorilor</w:t>
            </w:r>
          </w:p>
        </w:tc>
        <w:tc>
          <w:tcPr>
            <w:tcW w:w="353" w:type="pct"/>
            <w:shd w:val="clear" w:color="auto" w:fill="auto"/>
            <w:noWrap/>
            <w:vAlign w:val="center"/>
          </w:tcPr>
          <w:p w:rsidR="00B7080A" w:rsidRPr="00000692" w:rsidRDefault="00B7080A" w:rsidP="00FE77A2">
            <w:pPr>
              <w:spacing w:after="0" w:line="240" w:lineRule="auto"/>
              <w:rPr>
                <w:rFonts w:ascii="Times New Roman" w:eastAsia="Times New Roman" w:hAnsi="Times New Roman" w:cs="Times New Roman"/>
                <w:b/>
                <w:color w:val="000000"/>
                <w:sz w:val="20"/>
                <w:szCs w:val="20"/>
                <w:lang w:eastAsia="en-GB"/>
              </w:rPr>
            </w:pPr>
            <w:r w:rsidRPr="00000692">
              <w:rPr>
                <w:rFonts w:ascii="Times New Roman" w:eastAsia="Times New Roman" w:hAnsi="Times New Roman" w:cs="Times New Roman"/>
                <w:b/>
                <w:color w:val="000000"/>
                <w:sz w:val="20"/>
                <w:szCs w:val="20"/>
                <w:lang w:eastAsia="en-GB"/>
              </w:rPr>
              <w:t>Punctajul comisiei de evaluare a I.Ș.J. Bacău</w:t>
            </w:r>
          </w:p>
        </w:tc>
        <w:tc>
          <w:tcPr>
            <w:tcW w:w="354" w:type="pct"/>
          </w:tcPr>
          <w:p w:rsidR="00B7080A" w:rsidRPr="00B7080A" w:rsidRDefault="00B7080A" w:rsidP="00FE77A2">
            <w:pPr>
              <w:spacing w:after="0" w:line="240" w:lineRule="auto"/>
              <w:rPr>
                <w:rFonts w:ascii="Times New Roman" w:eastAsia="Times New Roman" w:hAnsi="Times New Roman" w:cs="Times New Roman"/>
                <w:b/>
                <w:color w:val="000000"/>
                <w:sz w:val="20"/>
                <w:szCs w:val="20"/>
                <w:lang w:eastAsia="en-GB"/>
              </w:rPr>
            </w:pPr>
            <w:r w:rsidRPr="00B7080A">
              <w:rPr>
                <w:rFonts w:ascii="Times New Roman" w:eastAsia="Times New Roman" w:hAnsi="Times New Roman" w:cs="Times New Roman"/>
                <w:b/>
                <w:color w:val="000000"/>
                <w:sz w:val="20"/>
                <w:szCs w:val="20"/>
                <w:lang w:eastAsia="en-GB"/>
              </w:rPr>
              <w:t>Punctajul comisiei de contestații</w:t>
            </w: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 xml:space="preserve">a) atragerea de fonduri europene în cadrul unor proiecte cu finanțare europeană  nerambursabilă (Erasmus+, </w:t>
            </w:r>
            <w:proofErr w:type="spellStart"/>
            <w:r w:rsidRPr="00FE77A2">
              <w:rPr>
                <w:rFonts w:ascii="Times New Roman" w:hAnsi="Times New Roman" w:cs="Times New Roman"/>
                <w:color w:val="000000"/>
                <w:sz w:val="20"/>
                <w:szCs w:val="20"/>
              </w:rPr>
              <w:t>PosDru</w:t>
            </w:r>
            <w:proofErr w:type="spellEnd"/>
            <w:r w:rsidRPr="00FE77A2">
              <w:rPr>
                <w:rFonts w:ascii="Times New Roman" w:hAnsi="Times New Roman" w:cs="Times New Roman"/>
                <w:color w:val="000000"/>
                <w:sz w:val="20"/>
                <w:szCs w:val="20"/>
              </w:rPr>
              <w:t xml:space="preserve">, POCU, Transfrontaliere, Banca Mondială și altele similare), de alte finanţări extrabugetare pentru unitatea de învăţământ, centre de documentare şi informare, laboratoare etc., având ca efect creşterea calităţii activităţii instituţionale şi a procesului de </w:t>
            </w:r>
            <w:proofErr w:type="spellStart"/>
            <w:r w:rsidRPr="00FE77A2">
              <w:rPr>
                <w:rFonts w:ascii="Times New Roman" w:hAnsi="Times New Roman" w:cs="Times New Roman"/>
                <w:color w:val="000000"/>
                <w:sz w:val="20"/>
                <w:szCs w:val="20"/>
              </w:rPr>
              <w:t>predare-învăţare-evaluare</w:t>
            </w:r>
            <w:proofErr w:type="spellEnd"/>
            <w:r w:rsidRPr="00FE77A2">
              <w:rPr>
                <w:rFonts w:ascii="Times New Roman" w:hAnsi="Times New Roman" w:cs="Times New Roman"/>
                <w:color w:val="000000"/>
                <w:sz w:val="20"/>
                <w:szCs w:val="20"/>
              </w:rPr>
              <w:t>, încadrarea în bugetul alocat calculat conform formulei de finanțare</w:t>
            </w:r>
            <w:r w:rsidRPr="00FE77A2">
              <w:rPr>
                <w:rFonts w:ascii="Times New Roman" w:eastAsia="Times New Roman" w:hAnsi="Times New Roman" w:cs="Times New Roman"/>
                <w:sz w:val="20"/>
                <w:szCs w:val="20"/>
                <w:lang w:eastAsia="en-GB"/>
              </w:rPr>
              <w:t xml:space="preserve">. </w:t>
            </w:r>
            <w:r w:rsidRPr="00FE77A2">
              <w:rPr>
                <w:rFonts w:ascii="Times New Roman" w:eastAsia="Times New Roman" w:hAnsi="Times New Roman" w:cs="Times New Roman"/>
                <w:sz w:val="20"/>
                <w:szCs w:val="20"/>
                <w:lang w:eastAsia="en-GB"/>
              </w:rPr>
              <w:br/>
              <w:t>(se probează cu fotocopii ale documentelor și înscrisurilor din contabilitate care să ateste aceste activități/venituri)</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20p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8p/pentru fiecare proiect cu finanțare europeană</w:t>
            </w:r>
          </w:p>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2p/pentru fiecare proiect cu finanțare extrabugetară</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3"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b) existenţa unui progres semnificativ în privinţa dotării spaţiilor unității de învățământ, a mijloacelor de învăţământ şi a altor resurse educaţionale, conform nevoilor comunităţii şcolare (beneficiari ai educaţiei, cadre didactice şi personal administrativ) şi ţintelor de dezvoltare stabilite prin proiectul de dezvoltare instituţională</w:t>
            </w:r>
            <w:r w:rsidRPr="00FE77A2">
              <w:rPr>
                <w:rFonts w:ascii="Times New Roman" w:hAnsi="Times New Roman" w:cs="Times New Roman"/>
                <w:sz w:val="20"/>
                <w:szCs w:val="20"/>
              </w:rPr>
              <w:t xml:space="preserve"> </w:t>
            </w:r>
            <w:r w:rsidRPr="00FE77A2">
              <w:rPr>
                <w:rFonts w:ascii="Times New Roman" w:eastAsia="Times New Roman" w:hAnsi="Times New Roman" w:cs="Times New Roman"/>
                <w:sz w:val="20"/>
                <w:szCs w:val="20"/>
                <w:lang w:eastAsia="en-GB"/>
              </w:rPr>
              <w:t xml:space="preserve">(se probează cu fotocopii ale documentelor și înscrisurilor din contabilitate care să ateste finanțarea extrabugetară a proiectelor </w:t>
            </w:r>
            <w:proofErr w:type="spellStart"/>
            <w:r w:rsidRPr="00FE77A2">
              <w:rPr>
                <w:rFonts w:ascii="Times New Roman" w:eastAsia="Times New Roman" w:hAnsi="Times New Roman" w:cs="Times New Roman"/>
                <w:sz w:val="20"/>
                <w:szCs w:val="20"/>
                <w:lang w:eastAsia="en-GB"/>
              </w:rPr>
              <w:t>extracurriculare</w:t>
            </w:r>
            <w:proofErr w:type="spellEnd"/>
            <w:r w:rsidRPr="00FE77A2">
              <w:rPr>
                <w:rFonts w:ascii="Times New Roman" w:eastAsia="Times New Roman" w:hAnsi="Times New Roman" w:cs="Times New Roman"/>
                <w:sz w:val="20"/>
                <w:szCs w:val="20"/>
                <w:lang w:eastAsia="en-GB"/>
              </w:rPr>
              <w:t xml:space="preserve"> și a activităților din proiect);</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10p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br/>
            </w:r>
            <w:r w:rsidRPr="00FE77A2">
              <w:rPr>
                <w:rFonts w:ascii="Times New Roman" w:eastAsia="Times New Roman" w:hAnsi="Times New Roman" w:cs="Times New Roman"/>
                <w:sz w:val="20"/>
                <w:szCs w:val="20"/>
                <w:lang w:eastAsia="en-GB"/>
              </w:rPr>
              <w:br/>
            </w:r>
            <w:r w:rsidRPr="00FE77A2">
              <w:rPr>
                <w:rFonts w:ascii="Times New Roman" w:eastAsia="Times New Roman" w:hAnsi="Times New Roman" w:cs="Times New Roman"/>
                <w:sz w:val="20"/>
                <w:szCs w:val="20"/>
                <w:lang w:eastAsia="en-GB"/>
              </w:rPr>
              <w:br/>
              <w:t>2p/proiect</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3"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vAlign w:val="center"/>
            <w:hideMark/>
          </w:tcPr>
          <w:p w:rsidR="00B7080A" w:rsidRPr="00FE77A2" w:rsidRDefault="00B7080A" w:rsidP="00FE77A2">
            <w:pPr>
              <w:spacing w:after="0" w:line="240" w:lineRule="auto"/>
              <w:jc w:val="both"/>
              <w:rPr>
                <w:rFonts w:ascii="Times New Roman" w:eastAsia="Times New Roman" w:hAnsi="Times New Roman" w:cs="Times New Roman"/>
                <w:sz w:val="20"/>
                <w:szCs w:val="20"/>
                <w:lang w:eastAsia="en-GB"/>
              </w:rPr>
            </w:pPr>
            <w:r w:rsidRPr="00FE77A2">
              <w:rPr>
                <w:rFonts w:ascii="Times New Roman" w:hAnsi="Times New Roman" w:cs="Times New Roman"/>
                <w:color w:val="000000"/>
                <w:sz w:val="20"/>
                <w:szCs w:val="20"/>
              </w:rPr>
              <w:t>c) participare și implicare în activitatea comisiilor și consiliilor la nivel de unitate/instituție/local/județean/național, precum și/sau în realizarea de parteneriate  instituţionale în concordanţă cu nevoile comunităţii şcolare şi cu ţintele stabilite, cu efecte pozitive în domeniul incluziunii sociale și dezvoltării durabile, inclusiv în</w:t>
            </w:r>
            <w:r w:rsidRPr="00FE77A2">
              <w:rPr>
                <w:rFonts w:ascii="Times New Roman" w:hAnsi="Times New Roman" w:cs="Times New Roman"/>
                <w:color w:val="000000"/>
                <w:sz w:val="20"/>
                <w:szCs w:val="20"/>
              </w:rPr>
              <w:br/>
              <w:t xml:space="preserve">calitate de observator </w:t>
            </w:r>
          </w:p>
        </w:tc>
        <w:tc>
          <w:tcPr>
            <w:tcW w:w="30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br w:type="page"/>
              <w:t>10p</w:t>
            </w:r>
          </w:p>
        </w:tc>
        <w:tc>
          <w:tcPr>
            <w:tcW w:w="784"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2p/activitate</w:t>
            </w:r>
          </w:p>
        </w:tc>
        <w:tc>
          <w:tcPr>
            <w:tcW w:w="348" w:type="pct"/>
            <w:shd w:val="clear" w:color="auto" w:fill="auto"/>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3"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r w:rsidR="00B7080A" w:rsidRPr="00FE77A2" w:rsidTr="00B7080A">
        <w:trPr>
          <w:cantSplit/>
        </w:trPr>
        <w:tc>
          <w:tcPr>
            <w:tcW w:w="2100"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Total obținut la criteriul 4:</w:t>
            </w:r>
          </w:p>
        </w:tc>
        <w:tc>
          <w:tcPr>
            <w:tcW w:w="308" w:type="pct"/>
            <w:shd w:val="clear" w:color="auto" w:fill="auto"/>
            <w:noWrap/>
            <w:vAlign w:val="center"/>
            <w:hideMark/>
          </w:tcPr>
          <w:p w:rsidR="00B7080A" w:rsidRPr="00000692" w:rsidRDefault="00B7080A" w:rsidP="00FE77A2">
            <w:pPr>
              <w:spacing w:after="0" w:line="240" w:lineRule="auto"/>
              <w:rPr>
                <w:rFonts w:ascii="Times New Roman" w:eastAsia="Times New Roman" w:hAnsi="Times New Roman" w:cs="Times New Roman"/>
                <w:b/>
                <w:bCs/>
                <w:sz w:val="24"/>
                <w:szCs w:val="24"/>
                <w:lang w:eastAsia="en-GB"/>
              </w:rPr>
            </w:pPr>
            <w:r w:rsidRPr="00000692">
              <w:rPr>
                <w:rFonts w:ascii="Times New Roman" w:eastAsia="Times New Roman" w:hAnsi="Times New Roman" w:cs="Times New Roman"/>
                <w:b/>
                <w:bCs/>
                <w:sz w:val="24"/>
                <w:szCs w:val="24"/>
                <w:lang w:eastAsia="en-GB"/>
              </w:rPr>
              <w:t>40 de puncte</w:t>
            </w:r>
          </w:p>
        </w:tc>
        <w:tc>
          <w:tcPr>
            <w:tcW w:w="784"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b/>
                <w:bCs/>
                <w:sz w:val="20"/>
                <w:szCs w:val="20"/>
                <w:lang w:eastAsia="en-GB"/>
              </w:rPr>
            </w:pPr>
            <w:r w:rsidRPr="00FE77A2">
              <w:rPr>
                <w:rFonts w:ascii="Times New Roman" w:eastAsia="Times New Roman" w:hAnsi="Times New Roman" w:cs="Times New Roman"/>
                <w:b/>
                <w:bCs/>
                <w:sz w:val="20"/>
                <w:szCs w:val="20"/>
                <w:lang w:eastAsia="en-GB"/>
              </w:rPr>
              <w:t> </w:t>
            </w:r>
          </w:p>
        </w:tc>
        <w:tc>
          <w:tcPr>
            <w:tcW w:w="34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98"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5"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3" w:type="pct"/>
            <w:shd w:val="clear" w:color="auto" w:fill="auto"/>
            <w:noWrap/>
            <w:vAlign w:val="center"/>
            <w:hideMark/>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r w:rsidRPr="00FE77A2">
              <w:rPr>
                <w:rFonts w:ascii="Times New Roman" w:eastAsia="Times New Roman" w:hAnsi="Times New Roman" w:cs="Times New Roman"/>
                <w:sz w:val="20"/>
                <w:szCs w:val="20"/>
                <w:lang w:eastAsia="en-GB"/>
              </w:rPr>
              <w:t> </w:t>
            </w:r>
          </w:p>
        </w:tc>
        <w:tc>
          <w:tcPr>
            <w:tcW w:w="354" w:type="pct"/>
          </w:tcPr>
          <w:p w:rsidR="00B7080A" w:rsidRPr="00FE77A2" w:rsidRDefault="00B7080A" w:rsidP="00FE77A2">
            <w:pPr>
              <w:spacing w:after="0" w:line="240" w:lineRule="auto"/>
              <w:rPr>
                <w:rFonts w:ascii="Times New Roman" w:eastAsia="Times New Roman" w:hAnsi="Times New Roman" w:cs="Times New Roman"/>
                <w:sz w:val="20"/>
                <w:szCs w:val="20"/>
                <w:lang w:eastAsia="en-GB"/>
              </w:rPr>
            </w:pPr>
          </w:p>
        </w:tc>
      </w:tr>
    </w:tbl>
    <w:p w:rsidR="003A71D8" w:rsidRDefault="003A71D8"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Default="00FE77A2" w:rsidP="00FE77A2">
      <w:pPr>
        <w:spacing w:after="0" w:line="240" w:lineRule="auto"/>
        <w:rPr>
          <w:rFonts w:ascii="Times New Roman" w:hAnsi="Times New Roman" w:cs="Times New Roman"/>
          <w:sz w:val="20"/>
          <w:szCs w:val="20"/>
        </w:rPr>
      </w:pPr>
    </w:p>
    <w:p w:rsidR="00FE77A2" w:rsidRPr="00FE77A2" w:rsidRDefault="00FE77A2" w:rsidP="00FE77A2">
      <w:pPr>
        <w:spacing w:after="0" w:line="240" w:lineRule="auto"/>
        <w:rPr>
          <w:rFonts w:ascii="Times New Roman" w:hAnsi="Times New Roman" w:cs="Times New Roman"/>
          <w:sz w:val="20"/>
          <w:szCs w:val="20"/>
        </w:rPr>
      </w:pPr>
    </w:p>
    <w:p w:rsidR="00141D8D" w:rsidRDefault="00141D8D" w:rsidP="00FE77A2">
      <w:pPr>
        <w:spacing w:after="0" w:line="240" w:lineRule="auto"/>
        <w:ind w:left="-851"/>
        <w:rPr>
          <w:rFonts w:ascii="Times New Roman" w:eastAsia="Times New Roman" w:hAnsi="Times New Roman" w:cs="Times New Roman"/>
          <w:color w:val="000000"/>
          <w:sz w:val="20"/>
          <w:szCs w:val="20"/>
          <w:lang w:eastAsia="en-GB"/>
        </w:rPr>
      </w:pPr>
    </w:p>
    <w:tbl>
      <w:tblPr>
        <w:tblW w:w="545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812"/>
        <w:gridCol w:w="1641"/>
        <w:gridCol w:w="1286"/>
        <w:gridCol w:w="4707"/>
        <w:gridCol w:w="1022"/>
        <w:gridCol w:w="26"/>
        <w:gridCol w:w="861"/>
        <w:gridCol w:w="106"/>
        <w:gridCol w:w="929"/>
        <w:gridCol w:w="887"/>
        <w:gridCol w:w="1035"/>
      </w:tblGrid>
      <w:tr w:rsidR="00C23815" w:rsidRPr="00AF53BA" w:rsidTr="00FE4467">
        <w:trPr>
          <w:cantSplit/>
        </w:trPr>
        <w:tc>
          <w:tcPr>
            <w:tcW w:w="561"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 </w:t>
            </w:r>
          </w:p>
        </w:tc>
        <w:tc>
          <w:tcPr>
            <w:tcW w:w="562"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 </w:t>
            </w:r>
          </w:p>
        </w:tc>
        <w:tc>
          <w:tcPr>
            <w:tcW w:w="509"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 </w:t>
            </w:r>
          </w:p>
        </w:tc>
        <w:tc>
          <w:tcPr>
            <w:tcW w:w="399"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 </w:t>
            </w:r>
          </w:p>
        </w:tc>
        <w:tc>
          <w:tcPr>
            <w:tcW w:w="1460" w:type="pct"/>
            <w:vMerge w:val="restar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PUNCTAJ FINAL:</w:t>
            </w:r>
          </w:p>
        </w:tc>
        <w:tc>
          <w:tcPr>
            <w:tcW w:w="325" w:type="pct"/>
            <w:gridSpan w:val="2"/>
            <w:shd w:val="clear" w:color="auto" w:fill="auto"/>
            <w:noWrap/>
            <w:vAlign w:val="center"/>
            <w:hideMark/>
          </w:tcPr>
          <w:p w:rsidR="00C23815" w:rsidRPr="00AF53BA" w:rsidRDefault="00C23815" w:rsidP="00FE4467">
            <w:pPr>
              <w:spacing w:after="0" w:line="240" w:lineRule="auto"/>
              <w:jc w:val="center"/>
              <w:rPr>
                <w:rFonts w:ascii="Times New Roman" w:eastAsia="Times New Roman" w:hAnsi="Times New Roman" w:cs="Times New Roman"/>
                <w:color w:val="000000"/>
                <w:sz w:val="16"/>
                <w:szCs w:val="16"/>
                <w:lang w:eastAsia="en-GB"/>
              </w:rPr>
            </w:pPr>
            <w:r w:rsidRPr="00AF53BA">
              <w:rPr>
                <w:rFonts w:ascii="Times New Roman" w:eastAsia="Times New Roman" w:hAnsi="Times New Roman" w:cs="Times New Roman"/>
                <w:color w:val="000000"/>
                <w:sz w:val="16"/>
                <w:szCs w:val="16"/>
                <w:lang w:eastAsia="en-GB"/>
              </w:rPr>
              <w:t>Maximum</w:t>
            </w:r>
          </w:p>
        </w:tc>
        <w:tc>
          <w:tcPr>
            <w:tcW w:w="267" w:type="pct"/>
            <w:shd w:val="clear" w:color="auto" w:fill="auto"/>
            <w:vAlign w:val="center"/>
            <w:hideMark/>
          </w:tcPr>
          <w:p w:rsidR="00C23815" w:rsidRPr="00AF53BA" w:rsidRDefault="00C23815" w:rsidP="00FE4467">
            <w:pPr>
              <w:spacing w:after="0" w:line="240" w:lineRule="auto"/>
              <w:jc w:val="center"/>
              <w:rPr>
                <w:rFonts w:ascii="Times New Roman" w:eastAsia="Times New Roman" w:hAnsi="Times New Roman" w:cs="Times New Roman"/>
                <w:color w:val="000000"/>
                <w:sz w:val="16"/>
                <w:szCs w:val="16"/>
                <w:lang w:eastAsia="en-GB"/>
              </w:rPr>
            </w:pPr>
            <w:r w:rsidRPr="00AF53BA">
              <w:rPr>
                <w:rFonts w:ascii="Times New Roman" w:eastAsia="Times New Roman" w:hAnsi="Times New Roman" w:cs="Times New Roman"/>
                <w:color w:val="000000"/>
                <w:sz w:val="16"/>
                <w:szCs w:val="16"/>
                <w:lang w:eastAsia="en-GB"/>
              </w:rPr>
              <w:t>Autoevaluare</w:t>
            </w:r>
          </w:p>
        </w:tc>
        <w:tc>
          <w:tcPr>
            <w:tcW w:w="321" w:type="pct"/>
            <w:gridSpan w:val="2"/>
            <w:shd w:val="clear" w:color="auto" w:fill="auto"/>
            <w:vAlign w:val="center"/>
            <w:hideMark/>
          </w:tcPr>
          <w:p w:rsidR="00C23815" w:rsidRPr="00AF53BA" w:rsidRDefault="00C23815" w:rsidP="00FE4467">
            <w:pPr>
              <w:spacing w:after="0" w:line="240" w:lineRule="auto"/>
              <w:jc w:val="center"/>
              <w:rPr>
                <w:rFonts w:ascii="Times New Roman" w:eastAsia="Times New Roman" w:hAnsi="Times New Roman" w:cs="Times New Roman"/>
                <w:color w:val="000000"/>
                <w:sz w:val="16"/>
                <w:szCs w:val="16"/>
                <w:lang w:eastAsia="en-GB"/>
              </w:rPr>
            </w:pPr>
            <w:r w:rsidRPr="00AF53BA">
              <w:rPr>
                <w:rFonts w:ascii="Times New Roman" w:eastAsia="Times New Roman" w:hAnsi="Times New Roman" w:cs="Times New Roman"/>
                <w:color w:val="000000"/>
                <w:sz w:val="16"/>
                <w:szCs w:val="16"/>
                <w:lang w:eastAsia="en-GB"/>
              </w:rPr>
              <w:t>Punctajul consiliului consultativ al directorilor</w:t>
            </w:r>
          </w:p>
        </w:tc>
        <w:tc>
          <w:tcPr>
            <w:tcW w:w="275" w:type="pct"/>
            <w:shd w:val="clear" w:color="auto" w:fill="auto"/>
            <w:vAlign w:val="center"/>
            <w:hideMark/>
          </w:tcPr>
          <w:p w:rsidR="00C23815" w:rsidRPr="00AF53BA" w:rsidRDefault="00C23815" w:rsidP="00FE4467">
            <w:pPr>
              <w:spacing w:after="0" w:line="240" w:lineRule="auto"/>
              <w:jc w:val="center"/>
              <w:rPr>
                <w:rFonts w:ascii="Times New Roman" w:eastAsia="Times New Roman" w:hAnsi="Times New Roman" w:cs="Times New Roman"/>
                <w:color w:val="000000"/>
                <w:sz w:val="16"/>
                <w:szCs w:val="16"/>
                <w:lang w:eastAsia="en-GB"/>
              </w:rPr>
            </w:pPr>
            <w:r w:rsidRPr="00AF53BA">
              <w:rPr>
                <w:rFonts w:ascii="Times New Roman" w:eastAsia="Times New Roman" w:hAnsi="Times New Roman" w:cs="Times New Roman"/>
                <w:color w:val="000000"/>
                <w:sz w:val="16"/>
                <w:szCs w:val="16"/>
                <w:lang w:eastAsia="en-GB"/>
              </w:rPr>
              <w:t>Punctajul comisiei de evaluare</w:t>
            </w:r>
          </w:p>
        </w:tc>
        <w:tc>
          <w:tcPr>
            <w:tcW w:w="321" w:type="pct"/>
          </w:tcPr>
          <w:p w:rsidR="00C23815" w:rsidRPr="00AF53BA" w:rsidRDefault="00C23815" w:rsidP="00FE4467">
            <w:pPr>
              <w:spacing w:after="0" w:line="240" w:lineRule="auto"/>
              <w:jc w:val="center"/>
              <w:rPr>
                <w:rFonts w:ascii="Times New Roman" w:eastAsia="Times New Roman" w:hAnsi="Times New Roman" w:cs="Times New Roman"/>
                <w:color w:val="000000"/>
                <w:sz w:val="16"/>
                <w:szCs w:val="16"/>
                <w:lang w:eastAsia="en-GB"/>
              </w:rPr>
            </w:pPr>
            <w:r w:rsidRPr="00AF53BA">
              <w:rPr>
                <w:rFonts w:ascii="Times New Roman" w:eastAsia="Times New Roman" w:hAnsi="Times New Roman" w:cs="Times New Roman"/>
                <w:color w:val="000000"/>
                <w:sz w:val="16"/>
                <w:szCs w:val="16"/>
                <w:lang w:eastAsia="en-GB"/>
              </w:rPr>
              <w:t>Punctajul comisiei de contestații</w:t>
            </w:r>
          </w:p>
        </w:tc>
      </w:tr>
      <w:tr w:rsidR="00C23815" w:rsidRPr="00A56766" w:rsidTr="00FE4467">
        <w:trPr>
          <w:cantSplit/>
        </w:trPr>
        <w:tc>
          <w:tcPr>
            <w:tcW w:w="561"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562"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509"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399"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1460" w:type="pct"/>
            <w:vMerge/>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325" w:type="pct"/>
            <w:gridSpan w:val="2"/>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r w:rsidRPr="00A56766">
              <w:rPr>
                <w:rFonts w:ascii="Times New Roman" w:eastAsia="Times New Roman" w:hAnsi="Times New Roman" w:cs="Times New Roman"/>
                <w:b/>
                <w:bCs/>
                <w:color w:val="000000"/>
                <w:sz w:val="20"/>
                <w:szCs w:val="20"/>
                <w:lang w:eastAsia="en-GB"/>
              </w:rPr>
              <w:t>110 p</w:t>
            </w:r>
          </w:p>
        </w:tc>
        <w:tc>
          <w:tcPr>
            <w:tcW w:w="267"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c>
          <w:tcPr>
            <w:tcW w:w="321" w:type="pct"/>
            <w:gridSpan w:val="2"/>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c>
          <w:tcPr>
            <w:tcW w:w="275" w:type="pct"/>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c>
          <w:tcPr>
            <w:tcW w:w="321" w:type="pct"/>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r>
      <w:tr w:rsidR="00C23815" w:rsidRPr="00A56766" w:rsidTr="00FE4467">
        <w:trPr>
          <w:cantSplit/>
          <w:trHeight w:val="197"/>
        </w:trPr>
        <w:tc>
          <w:tcPr>
            <w:tcW w:w="2031" w:type="pct"/>
            <w:gridSpan w:val="4"/>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Existența raportului de activitate (da/nu)</w:t>
            </w:r>
          </w:p>
        </w:tc>
        <w:tc>
          <w:tcPr>
            <w:tcW w:w="2969" w:type="pct"/>
            <w:gridSpan w:val="8"/>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r>
      <w:tr w:rsidR="00C23815" w:rsidRPr="00A56766" w:rsidTr="00FE4467">
        <w:trPr>
          <w:cantSplit/>
        </w:trPr>
        <w:tc>
          <w:tcPr>
            <w:tcW w:w="2031" w:type="pct"/>
            <w:gridSpan w:val="4"/>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lastRenderedPageBreak/>
              <w:t>Existența aprecierii sintetice a consiliului profesoral (da/nu)</w:t>
            </w:r>
          </w:p>
        </w:tc>
        <w:tc>
          <w:tcPr>
            <w:tcW w:w="2969" w:type="pct"/>
            <w:gridSpan w:val="8"/>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r>
      <w:tr w:rsidR="00C23815" w:rsidRPr="00A56766" w:rsidTr="00FE4467">
        <w:trPr>
          <w:cantSplit/>
        </w:trPr>
        <w:tc>
          <w:tcPr>
            <w:tcW w:w="2031" w:type="pct"/>
            <w:gridSpan w:val="4"/>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Existența declarației pe proprie răspundere a directorului (da/nu)</w:t>
            </w:r>
          </w:p>
        </w:tc>
        <w:tc>
          <w:tcPr>
            <w:tcW w:w="2969" w:type="pct"/>
            <w:gridSpan w:val="8"/>
            <w:shd w:val="clear" w:color="auto" w:fill="auto"/>
            <w:noWrap/>
            <w:vAlign w:val="center"/>
            <w:hideMark/>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r w:rsidRPr="00A56766">
              <w:rPr>
                <w:rFonts w:ascii="Times New Roman" w:eastAsia="Times New Roman" w:hAnsi="Times New Roman" w:cs="Times New Roman"/>
                <w:color w:val="000000"/>
                <w:sz w:val="20"/>
                <w:szCs w:val="20"/>
                <w:lang w:eastAsia="en-GB"/>
              </w:rPr>
              <w:t> </w:t>
            </w:r>
          </w:p>
        </w:tc>
      </w:tr>
      <w:tr w:rsidR="00C23815" w:rsidRPr="00EF1BBF" w:rsidTr="00FE4467">
        <w:trPr>
          <w:cantSplit/>
        </w:trPr>
        <w:tc>
          <w:tcPr>
            <w:tcW w:w="3808" w:type="pct"/>
            <w:gridSpan w:val="6"/>
            <w:vMerge w:val="restart"/>
            <w:shd w:val="clear" w:color="auto" w:fill="auto"/>
            <w:noWrap/>
            <w:vAlign w:val="center"/>
            <w:hideMark/>
          </w:tcPr>
          <w:p w:rsidR="00C23815" w:rsidRPr="00C32C5B" w:rsidRDefault="00C23815" w:rsidP="00FE4467">
            <w:pPr>
              <w:spacing w:after="0" w:line="240" w:lineRule="auto"/>
              <w:jc w:val="center"/>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Semnături</w:t>
            </w:r>
          </w:p>
        </w:tc>
        <w:tc>
          <w:tcPr>
            <w:tcW w:w="308" w:type="pct"/>
            <w:gridSpan w:val="3"/>
            <w:shd w:val="clear" w:color="auto" w:fill="auto"/>
            <w:vAlign w:val="center"/>
          </w:tcPr>
          <w:p w:rsidR="00C23815" w:rsidRPr="00EF1BBF" w:rsidRDefault="00C23815" w:rsidP="00FE4467">
            <w:pPr>
              <w:spacing w:after="0" w:line="240" w:lineRule="auto"/>
              <w:jc w:val="center"/>
              <w:rPr>
                <w:rFonts w:ascii="Times New Roman" w:eastAsia="Times New Roman" w:hAnsi="Times New Roman" w:cs="Times New Roman"/>
                <w:bCs/>
                <w:color w:val="000000"/>
                <w:sz w:val="20"/>
                <w:szCs w:val="20"/>
                <w:lang w:eastAsia="en-GB"/>
              </w:rPr>
            </w:pPr>
            <w:r w:rsidRPr="00EF1BBF">
              <w:rPr>
                <w:rFonts w:ascii="Times New Roman" w:eastAsia="Times New Roman" w:hAnsi="Times New Roman" w:cs="Times New Roman"/>
                <w:bCs/>
                <w:color w:val="000000"/>
                <w:sz w:val="20"/>
                <w:szCs w:val="20"/>
                <w:lang w:eastAsia="en-GB"/>
              </w:rPr>
              <w:t>Candidat</w:t>
            </w:r>
          </w:p>
        </w:tc>
        <w:tc>
          <w:tcPr>
            <w:tcW w:w="288" w:type="pct"/>
            <w:shd w:val="clear" w:color="auto" w:fill="auto"/>
            <w:noWrap/>
            <w:vAlign w:val="center"/>
            <w:hideMark/>
          </w:tcPr>
          <w:p w:rsidR="00C23815" w:rsidRPr="00EF1BBF" w:rsidRDefault="00C23815" w:rsidP="00FE4467">
            <w:pPr>
              <w:spacing w:after="0" w:line="240" w:lineRule="auto"/>
              <w:rPr>
                <w:rFonts w:ascii="Times New Roman" w:eastAsia="Times New Roman" w:hAnsi="Times New Roman" w:cs="Times New Roman"/>
                <w:bCs/>
                <w:color w:val="000000"/>
                <w:sz w:val="20"/>
                <w:szCs w:val="20"/>
                <w:lang w:eastAsia="en-GB"/>
              </w:rPr>
            </w:pPr>
            <w:r>
              <w:rPr>
                <w:rFonts w:ascii="Times New Roman" w:eastAsia="Times New Roman" w:hAnsi="Times New Roman" w:cs="Times New Roman"/>
                <w:bCs/>
                <w:color w:val="000000"/>
                <w:sz w:val="20"/>
                <w:szCs w:val="20"/>
                <w:lang w:eastAsia="en-GB"/>
              </w:rPr>
              <w:t>Insp./ membri</w:t>
            </w:r>
          </w:p>
        </w:tc>
        <w:tc>
          <w:tcPr>
            <w:tcW w:w="275" w:type="pct"/>
            <w:shd w:val="clear" w:color="auto" w:fill="auto"/>
            <w:noWrap/>
            <w:vAlign w:val="center"/>
            <w:hideMark/>
          </w:tcPr>
          <w:p w:rsidR="00C23815" w:rsidRPr="00EF1BBF" w:rsidRDefault="00C23815" w:rsidP="00FE4467">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Preș./ membri</w:t>
            </w:r>
          </w:p>
        </w:tc>
        <w:tc>
          <w:tcPr>
            <w:tcW w:w="321" w:type="pct"/>
          </w:tcPr>
          <w:p w:rsidR="00C23815" w:rsidRPr="00EF1BBF" w:rsidRDefault="00C23815" w:rsidP="00FE4467">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Preș./ membri</w:t>
            </w:r>
          </w:p>
        </w:tc>
      </w:tr>
      <w:tr w:rsidR="00C23815" w:rsidRPr="00A56766" w:rsidTr="00FE4467">
        <w:trPr>
          <w:cantSplit/>
        </w:trPr>
        <w:tc>
          <w:tcPr>
            <w:tcW w:w="3808" w:type="pct"/>
            <w:gridSpan w:val="6"/>
            <w:vMerge/>
            <w:shd w:val="clear" w:color="auto" w:fill="auto"/>
            <w:noWrap/>
            <w:vAlign w:val="center"/>
          </w:tcPr>
          <w:p w:rsidR="00C23815" w:rsidRPr="00EF1BBF" w:rsidRDefault="00C23815" w:rsidP="00FE4467">
            <w:pPr>
              <w:spacing w:after="0" w:line="240" w:lineRule="auto"/>
              <w:jc w:val="center"/>
              <w:rPr>
                <w:rFonts w:ascii="Times New Roman" w:eastAsia="Times New Roman" w:hAnsi="Times New Roman" w:cs="Times New Roman"/>
                <w:bCs/>
                <w:color w:val="000000"/>
                <w:sz w:val="20"/>
                <w:szCs w:val="20"/>
                <w:lang w:eastAsia="en-GB"/>
              </w:rPr>
            </w:pPr>
          </w:p>
        </w:tc>
        <w:tc>
          <w:tcPr>
            <w:tcW w:w="308" w:type="pct"/>
            <w:gridSpan w:val="3"/>
            <w:vMerge w:val="restart"/>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88" w:type="pct"/>
            <w:shd w:val="clear" w:color="auto" w:fill="auto"/>
            <w:noWrap/>
            <w:vAlign w:val="center"/>
          </w:tcPr>
          <w:p w:rsidR="00C23815" w:rsidRDefault="00C23815" w:rsidP="00FE4467">
            <w:pPr>
              <w:spacing w:after="0" w:line="240" w:lineRule="auto"/>
              <w:rPr>
                <w:rFonts w:ascii="Times New Roman" w:eastAsia="Times New Roman" w:hAnsi="Times New Roman" w:cs="Times New Roman"/>
                <w:b/>
                <w:bCs/>
                <w:color w:val="000000"/>
                <w:sz w:val="20"/>
                <w:szCs w:val="20"/>
                <w:lang w:eastAsia="en-GB"/>
              </w:rPr>
            </w:pPr>
          </w:p>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75" w:type="pct"/>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c>
          <w:tcPr>
            <w:tcW w:w="321" w:type="pct"/>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r>
      <w:tr w:rsidR="00C23815" w:rsidRPr="00A56766" w:rsidTr="00FE4467">
        <w:trPr>
          <w:cantSplit/>
        </w:trPr>
        <w:tc>
          <w:tcPr>
            <w:tcW w:w="3808" w:type="pct"/>
            <w:gridSpan w:val="6"/>
            <w:vMerge/>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308" w:type="pct"/>
            <w:gridSpan w:val="3"/>
            <w:vMerge/>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88" w:type="pct"/>
            <w:shd w:val="clear" w:color="auto" w:fill="auto"/>
            <w:noWrap/>
            <w:vAlign w:val="center"/>
          </w:tcPr>
          <w:p w:rsidR="00C23815" w:rsidRDefault="00C23815" w:rsidP="00FE4467">
            <w:pPr>
              <w:spacing w:after="0" w:line="240" w:lineRule="auto"/>
              <w:rPr>
                <w:rFonts w:ascii="Times New Roman" w:eastAsia="Times New Roman" w:hAnsi="Times New Roman" w:cs="Times New Roman"/>
                <w:b/>
                <w:bCs/>
                <w:color w:val="000000"/>
                <w:sz w:val="20"/>
                <w:szCs w:val="20"/>
                <w:lang w:eastAsia="en-GB"/>
              </w:rPr>
            </w:pPr>
          </w:p>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75" w:type="pct"/>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c>
          <w:tcPr>
            <w:tcW w:w="321" w:type="pct"/>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r>
      <w:tr w:rsidR="00C23815" w:rsidRPr="00A56766" w:rsidTr="00FE4467">
        <w:trPr>
          <w:cantSplit/>
        </w:trPr>
        <w:tc>
          <w:tcPr>
            <w:tcW w:w="3808" w:type="pct"/>
            <w:gridSpan w:val="6"/>
            <w:vMerge/>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308" w:type="pct"/>
            <w:gridSpan w:val="3"/>
            <w:vMerge/>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88" w:type="pct"/>
            <w:shd w:val="clear" w:color="auto" w:fill="auto"/>
            <w:noWrap/>
            <w:vAlign w:val="center"/>
          </w:tcPr>
          <w:p w:rsidR="00C23815" w:rsidRDefault="00C23815" w:rsidP="00FE4467">
            <w:pPr>
              <w:spacing w:after="0" w:line="240" w:lineRule="auto"/>
              <w:rPr>
                <w:rFonts w:ascii="Times New Roman" w:eastAsia="Times New Roman" w:hAnsi="Times New Roman" w:cs="Times New Roman"/>
                <w:b/>
                <w:bCs/>
                <w:color w:val="000000"/>
                <w:sz w:val="20"/>
                <w:szCs w:val="20"/>
                <w:lang w:eastAsia="en-GB"/>
              </w:rPr>
            </w:pPr>
          </w:p>
          <w:p w:rsidR="00C23815" w:rsidRPr="00A56766" w:rsidRDefault="00C23815" w:rsidP="00FE4467">
            <w:pPr>
              <w:spacing w:after="0" w:line="240" w:lineRule="auto"/>
              <w:rPr>
                <w:rFonts w:ascii="Times New Roman" w:eastAsia="Times New Roman" w:hAnsi="Times New Roman" w:cs="Times New Roman"/>
                <w:b/>
                <w:bCs/>
                <w:color w:val="000000"/>
                <w:sz w:val="20"/>
                <w:szCs w:val="20"/>
                <w:lang w:eastAsia="en-GB"/>
              </w:rPr>
            </w:pPr>
          </w:p>
        </w:tc>
        <w:tc>
          <w:tcPr>
            <w:tcW w:w="275" w:type="pct"/>
            <w:shd w:val="clear" w:color="auto" w:fill="auto"/>
            <w:noWrap/>
            <w:vAlign w:val="center"/>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c>
          <w:tcPr>
            <w:tcW w:w="321" w:type="pct"/>
          </w:tcPr>
          <w:p w:rsidR="00C23815" w:rsidRPr="00A56766" w:rsidRDefault="00C23815" w:rsidP="00FE4467">
            <w:pPr>
              <w:spacing w:after="0" w:line="240" w:lineRule="auto"/>
              <w:rPr>
                <w:rFonts w:ascii="Times New Roman" w:eastAsia="Times New Roman" w:hAnsi="Times New Roman" w:cs="Times New Roman"/>
                <w:color w:val="000000"/>
                <w:sz w:val="20"/>
                <w:szCs w:val="20"/>
                <w:lang w:eastAsia="en-GB"/>
              </w:rPr>
            </w:pPr>
          </w:p>
        </w:tc>
      </w:tr>
    </w:tbl>
    <w:p w:rsidR="00C23815" w:rsidRPr="00FE77A2" w:rsidRDefault="00C23815" w:rsidP="00FE77A2">
      <w:pPr>
        <w:spacing w:after="0" w:line="240" w:lineRule="auto"/>
        <w:ind w:left="-851"/>
        <w:rPr>
          <w:rFonts w:ascii="Times New Roman" w:eastAsia="Times New Roman" w:hAnsi="Times New Roman" w:cs="Times New Roman"/>
          <w:color w:val="000000"/>
          <w:sz w:val="20"/>
          <w:szCs w:val="20"/>
          <w:lang w:eastAsia="en-GB"/>
        </w:rPr>
      </w:pPr>
    </w:p>
    <w:sectPr w:rsidR="00C23815" w:rsidRPr="00FE77A2" w:rsidSect="00FE77A2">
      <w:headerReference w:type="default" r:id="rId11"/>
      <w:footerReference w:type="default" r:id="rId1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D84" w:rsidRDefault="009E5D84" w:rsidP="001A580D">
      <w:pPr>
        <w:spacing w:after="0" w:line="240" w:lineRule="auto"/>
      </w:pPr>
      <w:r>
        <w:separator/>
      </w:r>
    </w:p>
  </w:endnote>
  <w:endnote w:type="continuationSeparator" w:id="0">
    <w:p w:rsidR="009E5D84" w:rsidRDefault="009E5D84" w:rsidP="001A5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970285"/>
      <w:docPartObj>
        <w:docPartGallery w:val="Page Numbers (Bottom of Page)"/>
        <w:docPartUnique/>
      </w:docPartObj>
    </w:sdtPr>
    <w:sdtEndPr/>
    <w:sdtContent>
      <w:p w:rsidR="00733E51" w:rsidRDefault="00EE37AB">
        <w:pPr>
          <w:pStyle w:val="Subsol"/>
          <w:jc w:val="right"/>
        </w:pPr>
        <w:r>
          <w:fldChar w:fldCharType="begin"/>
        </w:r>
        <w:r w:rsidR="00733E51">
          <w:instrText>PAGE   \* MERGEFORMAT</w:instrText>
        </w:r>
        <w:r>
          <w:fldChar w:fldCharType="separate"/>
        </w:r>
        <w:r w:rsidR="0091438C">
          <w:rPr>
            <w:noProof/>
          </w:rPr>
          <w:t>1</w:t>
        </w:r>
        <w:r>
          <w:fldChar w:fldCharType="end"/>
        </w:r>
      </w:p>
    </w:sdtContent>
  </w:sdt>
  <w:p w:rsidR="00733E51" w:rsidRDefault="00733E51">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D84" w:rsidRDefault="009E5D84" w:rsidP="001A580D">
      <w:pPr>
        <w:spacing w:after="0" w:line="240" w:lineRule="auto"/>
      </w:pPr>
      <w:r>
        <w:separator/>
      </w:r>
    </w:p>
  </w:footnote>
  <w:footnote w:type="continuationSeparator" w:id="0">
    <w:p w:rsidR="009E5D84" w:rsidRDefault="009E5D84" w:rsidP="001A5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0DF" w:rsidRDefault="007850DF">
    <w:pPr>
      <w:pStyle w:val="Antet"/>
    </w:pPr>
    <w:r>
      <w:t xml:space="preserve">                                                       </w:t>
    </w:r>
  </w:p>
  <w:p w:rsidR="007850DF" w:rsidRDefault="007850DF">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0F9"/>
    <w:rsid w:val="00000692"/>
    <w:rsid w:val="000105F8"/>
    <w:rsid w:val="00011557"/>
    <w:rsid w:val="00041495"/>
    <w:rsid w:val="00091241"/>
    <w:rsid w:val="001048CE"/>
    <w:rsid w:val="00141D8D"/>
    <w:rsid w:val="00163E9C"/>
    <w:rsid w:val="001A580D"/>
    <w:rsid w:val="001B5DFF"/>
    <w:rsid w:val="001D44A7"/>
    <w:rsid w:val="002015E4"/>
    <w:rsid w:val="00275F46"/>
    <w:rsid w:val="002832E5"/>
    <w:rsid w:val="002E6E48"/>
    <w:rsid w:val="00326041"/>
    <w:rsid w:val="003616D4"/>
    <w:rsid w:val="003873C4"/>
    <w:rsid w:val="003A71D8"/>
    <w:rsid w:val="0041139F"/>
    <w:rsid w:val="00425CFC"/>
    <w:rsid w:val="00445262"/>
    <w:rsid w:val="004E0E04"/>
    <w:rsid w:val="0051582F"/>
    <w:rsid w:val="005A6CEB"/>
    <w:rsid w:val="005B5483"/>
    <w:rsid w:val="00626D0B"/>
    <w:rsid w:val="0062738D"/>
    <w:rsid w:val="00633879"/>
    <w:rsid w:val="006907A2"/>
    <w:rsid w:val="0071745D"/>
    <w:rsid w:val="00733E51"/>
    <w:rsid w:val="00765970"/>
    <w:rsid w:val="0077629F"/>
    <w:rsid w:val="007850DF"/>
    <w:rsid w:val="007D5675"/>
    <w:rsid w:val="007F5DD9"/>
    <w:rsid w:val="00806D5D"/>
    <w:rsid w:val="008116F8"/>
    <w:rsid w:val="00811EDA"/>
    <w:rsid w:val="00852E54"/>
    <w:rsid w:val="008650F3"/>
    <w:rsid w:val="008E089B"/>
    <w:rsid w:val="0091438C"/>
    <w:rsid w:val="00976734"/>
    <w:rsid w:val="009E5D84"/>
    <w:rsid w:val="00A030F9"/>
    <w:rsid w:val="00A15D1B"/>
    <w:rsid w:val="00A56766"/>
    <w:rsid w:val="00A71F98"/>
    <w:rsid w:val="00AA1704"/>
    <w:rsid w:val="00AB4B0D"/>
    <w:rsid w:val="00AC6990"/>
    <w:rsid w:val="00AD03AA"/>
    <w:rsid w:val="00AD70DF"/>
    <w:rsid w:val="00AF5D19"/>
    <w:rsid w:val="00B002E1"/>
    <w:rsid w:val="00B22BFA"/>
    <w:rsid w:val="00B7080A"/>
    <w:rsid w:val="00BB25A1"/>
    <w:rsid w:val="00BF30C1"/>
    <w:rsid w:val="00C001EE"/>
    <w:rsid w:val="00C23815"/>
    <w:rsid w:val="00C2461A"/>
    <w:rsid w:val="00C64BD9"/>
    <w:rsid w:val="00C65531"/>
    <w:rsid w:val="00C80161"/>
    <w:rsid w:val="00C82717"/>
    <w:rsid w:val="00D3484E"/>
    <w:rsid w:val="00D60181"/>
    <w:rsid w:val="00D64A75"/>
    <w:rsid w:val="00D9247B"/>
    <w:rsid w:val="00D96635"/>
    <w:rsid w:val="00DB7D94"/>
    <w:rsid w:val="00DD6D99"/>
    <w:rsid w:val="00E0431B"/>
    <w:rsid w:val="00E164A7"/>
    <w:rsid w:val="00E84567"/>
    <w:rsid w:val="00EA03EB"/>
    <w:rsid w:val="00EB64B8"/>
    <w:rsid w:val="00EE37AB"/>
    <w:rsid w:val="00F54629"/>
    <w:rsid w:val="00F94955"/>
    <w:rsid w:val="00F9598C"/>
    <w:rsid w:val="00FB454F"/>
    <w:rsid w:val="00FE77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A580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A580D"/>
  </w:style>
  <w:style w:type="paragraph" w:styleId="Subsol">
    <w:name w:val="footer"/>
    <w:basedOn w:val="Normal"/>
    <w:link w:val="SubsolCaracter"/>
    <w:uiPriority w:val="99"/>
    <w:unhideWhenUsed/>
    <w:rsid w:val="001A580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A580D"/>
  </w:style>
  <w:style w:type="paragraph" w:styleId="TextnBalon">
    <w:name w:val="Balloon Text"/>
    <w:basedOn w:val="Normal"/>
    <w:link w:val="TextnBalonCaracter"/>
    <w:uiPriority w:val="99"/>
    <w:semiHidden/>
    <w:unhideWhenUsed/>
    <w:rsid w:val="001A580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A580D"/>
    <w:rPr>
      <w:rFonts w:ascii="Tahoma" w:hAnsi="Tahoma" w:cs="Tahoma"/>
      <w:sz w:val="16"/>
      <w:szCs w:val="16"/>
    </w:rPr>
  </w:style>
  <w:style w:type="character" w:customStyle="1" w:styleId="fontstyle01">
    <w:name w:val="fontstyle01"/>
    <w:basedOn w:val="Fontdeparagrafimplicit"/>
    <w:rsid w:val="00852E54"/>
    <w:rPr>
      <w:rFonts w:ascii="Times New Roman" w:hAnsi="Times New Roman" w:cs="Times New Roman" w:hint="default"/>
      <w:b w:val="0"/>
      <w:bCs w:val="0"/>
      <w:i w:val="0"/>
      <w:iCs w:val="0"/>
      <w:color w:val="000000"/>
      <w:sz w:val="28"/>
      <w:szCs w:val="28"/>
    </w:rPr>
  </w:style>
  <w:style w:type="character" w:customStyle="1" w:styleId="fontstyle21">
    <w:name w:val="fontstyle21"/>
    <w:basedOn w:val="Fontdeparagrafimplicit"/>
    <w:rsid w:val="00852E54"/>
    <w:rPr>
      <w:rFonts w:ascii="Times New Roman" w:hAnsi="Times New Roman" w:cs="Times New Roman" w:hint="default"/>
      <w:b w:val="0"/>
      <w:bCs w:val="0"/>
      <w:i/>
      <w:iCs/>
      <w:color w:val="000000"/>
      <w:sz w:val="28"/>
      <w:szCs w:val="28"/>
    </w:rPr>
  </w:style>
  <w:style w:type="character" w:customStyle="1" w:styleId="fontstyle31">
    <w:name w:val="fontstyle31"/>
    <w:basedOn w:val="Fontdeparagrafimplicit"/>
    <w:rsid w:val="00852E54"/>
    <w:rPr>
      <w:rFonts w:ascii="Calibri" w:hAnsi="Calibri" w:cs="Calibri"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1A580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A580D"/>
  </w:style>
  <w:style w:type="paragraph" w:styleId="Subsol">
    <w:name w:val="footer"/>
    <w:basedOn w:val="Normal"/>
    <w:link w:val="SubsolCaracter"/>
    <w:uiPriority w:val="99"/>
    <w:unhideWhenUsed/>
    <w:rsid w:val="001A580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A580D"/>
  </w:style>
  <w:style w:type="paragraph" w:styleId="TextnBalon">
    <w:name w:val="Balloon Text"/>
    <w:basedOn w:val="Normal"/>
    <w:link w:val="TextnBalonCaracter"/>
    <w:uiPriority w:val="99"/>
    <w:semiHidden/>
    <w:unhideWhenUsed/>
    <w:rsid w:val="001A580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A580D"/>
    <w:rPr>
      <w:rFonts w:ascii="Tahoma" w:hAnsi="Tahoma" w:cs="Tahoma"/>
      <w:sz w:val="16"/>
      <w:szCs w:val="16"/>
    </w:rPr>
  </w:style>
  <w:style w:type="character" w:customStyle="1" w:styleId="fontstyle01">
    <w:name w:val="fontstyle01"/>
    <w:basedOn w:val="Fontdeparagrafimplicit"/>
    <w:rsid w:val="00852E54"/>
    <w:rPr>
      <w:rFonts w:ascii="Times New Roman" w:hAnsi="Times New Roman" w:cs="Times New Roman" w:hint="default"/>
      <w:b w:val="0"/>
      <w:bCs w:val="0"/>
      <w:i w:val="0"/>
      <w:iCs w:val="0"/>
      <w:color w:val="000000"/>
      <w:sz w:val="28"/>
      <w:szCs w:val="28"/>
    </w:rPr>
  </w:style>
  <w:style w:type="character" w:customStyle="1" w:styleId="fontstyle21">
    <w:name w:val="fontstyle21"/>
    <w:basedOn w:val="Fontdeparagrafimplicit"/>
    <w:rsid w:val="00852E54"/>
    <w:rPr>
      <w:rFonts w:ascii="Times New Roman" w:hAnsi="Times New Roman" w:cs="Times New Roman" w:hint="default"/>
      <w:b w:val="0"/>
      <w:bCs w:val="0"/>
      <w:i/>
      <w:iCs/>
      <w:color w:val="000000"/>
      <w:sz w:val="28"/>
      <w:szCs w:val="28"/>
    </w:rPr>
  </w:style>
  <w:style w:type="character" w:customStyle="1" w:styleId="fontstyle31">
    <w:name w:val="fontstyle31"/>
    <w:basedOn w:val="Fontdeparagrafimplicit"/>
    <w:rsid w:val="00852E54"/>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34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54195-6262-400C-B371-28F93BEF0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2435</Words>
  <Characters>14124</Characters>
  <Application>Microsoft Office Word</Application>
  <DocSecurity>0</DocSecurity>
  <Lines>117</Lines>
  <Paragraphs>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isj</cp:lastModifiedBy>
  <cp:revision>5</cp:revision>
  <cp:lastPrinted>2018-05-09T10:59:00Z</cp:lastPrinted>
  <dcterms:created xsi:type="dcterms:W3CDTF">2018-05-21T06:16:00Z</dcterms:created>
  <dcterms:modified xsi:type="dcterms:W3CDTF">2018-05-18T15:05:00Z</dcterms:modified>
</cp:coreProperties>
</file>